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489" w:type="dxa"/>
        <w:tblLook w:val="04A0" w:firstRow="1" w:lastRow="0" w:firstColumn="1" w:lastColumn="0" w:noHBand="0" w:noVBand="1"/>
      </w:tblPr>
      <w:tblGrid>
        <w:gridCol w:w="1949"/>
        <w:gridCol w:w="4709"/>
        <w:gridCol w:w="4650"/>
        <w:gridCol w:w="4181"/>
      </w:tblGrid>
      <w:tr w:rsidR="008A22C9" w:rsidRPr="008A22C9" w14:paraId="0BF41124" w14:textId="77777777" w:rsidTr="008A22C9">
        <w:tc>
          <w:tcPr>
            <w:tcW w:w="15489" w:type="dxa"/>
            <w:gridSpan w:val="4"/>
            <w:shd w:val="clear" w:color="auto" w:fill="BDD6EE" w:themeFill="accent5" w:themeFillTint="66"/>
          </w:tcPr>
          <w:p w14:paraId="36FC6679" w14:textId="77777777" w:rsidR="00E3587C" w:rsidRPr="008A22C9" w:rsidRDefault="00E3587C" w:rsidP="00E3587C">
            <w:pPr>
              <w:jc w:val="center"/>
              <w:rPr>
                <w:color w:val="002060"/>
              </w:rPr>
            </w:pPr>
            <w:r w:rsidRPr="008A22C9">
              <w:rPr>
                <w:color w:val="002060"/>
                <w:sz w:val="36"/>
              </w:rPr>
              <w:t>THEME 2 = SOCIETE, EGLISE ET POUVOIR POLITIQUE DANS L’OCCIDENT FEODAL (XI</w:t>
            </w:r>
            <w:r w:rsidRPr="008A22C9">
              <w:rPr>
                <w:color w:val="002060"/>
                <w:sz w:val="36"/>
                <w:vertAlign w:val="superscript"/>
              </w:rPr>
              <w:t>E</w:t>
            </w:r>
            <w:r w:rsidRPr="008A22C9">
              <w:rPr>
                <w:color w:val="002060"/>
                <w:sz w:val="36"/>
              </w:rPr>
              <w:t xml:space="preserve"> – XV</w:t>
            </w:r>
            <w:r w:rsidRPr="008A22C9">
              <w:rPr>
                <w:color w:val="002060"/>
                <w:sz w:val="36"/>
                <w:vertAlign w:val="superscript"/>
              </w:rPr>
              <w:t>E</w:t>
            </w:r>
            <w:r w:rsidRPr="008A22C9">
              <w:rPr>
                <w:color w:val="002060"/>
                <w:sz w:val="36"/>
              </w:rPr>
              <w:t xml:space="preserve"> SIECLES).</w:t>
            </w:r>
          </w:p>
        </w:tc>
      </w:tr>
      <w:tr w:rsidR="008A22C9" w:rsidRPr="008A22C9" w14:paraId="5B93D468" w14:textId="77777777" w:rsidTr="008A22C9">
        <w:tc>
          <w:tcPr>
            <w:tcW w:w="1949" w:type="dxa"/>
            <w:shd w:val="clear" w:color="auto" w:fill="DEEAF6" w:themeFill="accent5" w:themeFillTint="33"/>
          </w:tcPr>
          <w:p w14:paraId="2D425C1C" w14:textId="77777777" w:rsidR="00E3587C" w:rsidRPr="008A22C9" w:rsidRDefault="00E3587C">
            <w:pPr>
              <w:rPr>
                <w:b/>
                <w:color w:val="002060"/>
                <w:sz w:val="28"/>
                <w:u w:val="single"/>
              </w:rPr>
            </w:pPr>
            <w:r w:rsidRPr="008A22C9">
              <w:rPr>
                <w:b/>
                <w:color w:val="002060"/>
                <w:sz w:val="28"/>
                <w:u w:val="single"/>
              </w:rPr>
              <w:t>Problématique</w:t>
            </w:r>
          </w:p>
        </w:tc>
        <w:tc>
          <w:tcPr>
            <w:tcW w:w="13540" w:type="dxa"/>
            <w:gridSpan w:val="3"/>
          </w:tcPr>
          <w:p w14:paraId="65D46354" w14:textId="77777777" w:rsidR="00E3587C" w:rsidRPr="008A22C9" w:rsidRDefault="00E3587C" w:rsidP="008A22C9">
            <w:pPr>
              <w:jc w:val="center"/>
              <w:rPr>
                <w:color w:val="FF0000"/>
                <w:sz w:val="36"/>
              </w:rPr>
            </w:pPr>
            <w:r w:rsidRPr="008A22C9">
              <w:rPr>
                <w:color w:val="FF0000"/>
                <w:sz w:val="36"/>
              </w:rPr>
              <w:t>Comment les hommes du Moyen-Âge donnèrent-ils naissance à une société moderne ?</w:t>
            </w:r>
          </w:p>
          <w:p w14:paraId="1FF38075" w14:textId="77777777" w:rsidR="008A22C9" w:rsidRPr="008A22C9" w:rsidRDefault="008A22C9">
            <w:pPr>
              <w:rPr>
                <w:color w:val="002060"/>
                <w:sz w:val="28"/>
              </w:rPr>
            </w:pPr>
          </w:p>
        </w:tc>
      </w:tr>
      <w:tr w:rsidR="008A22C9" w:rsidRPr="008A22C9" w14:paraId="550083F3" w14:textId="77777777" w:rsidTr="008A22C9">
        <w:trPr>
          <w:trHeight w:val="1256"/>
        </w:trPr>
        <w:tc>
          <w:tcPr>
            <w:tcW w:w="1949" w:type="dxa"/>
            <w:shd w:val="clear" w:color="auto" w:fill="DEEAF6" w:themeFill="accent5" w:themeFillTint="33"/>
          </w:tcPr>
          <w:p w14:paraId="514873B2" w14:textId="77777777" w:rsidR="00997E23" w:rsidRPr="008A22C9" w:rsidRDefault="00DF40A0">
            <w:pPr>
              <w:rPr>
                <w:b/>
                <w:color w:val="002060"/>
                <w:sz w:val="28"/>
                <w:u w:val="single"/>
              </w:rPr>
            </w:pPr>
            <w:r w:rsidRPr="008A22C9">
              <w:rPr>
                <w:b/>
                <w:color w:val="002060"/>
                <w:sz w:val="28"/>
                <w:u w:val="single"/>
              </w:rPr>
              <w:t>Découpage de la séquence (10h) :</w:t>
            </w:r>
          </w:p>
        </w:tc>
        <w:tc>
          <w:tcPr>
            <w:tcW w:w="4709" w:type="dxa"/>
          </w:tcPr>
          <w:p w14:paraId="638B4C4D" w14:textId="77777777" w:rsidR="00997E23" w:rsidRPr="008A22C9" w:rsidRDefault="00DF40A0">
            <w:pPr>
              <w:rPr>
                <w:color w:val="002060"/>
                <w:sz w:val="28"/>
              </w:rPr>
            </w:pPr>
            <w:r w:rsidRPr="008A22C9">
              <w:rPr>
                <w:b/>
                <w:color w:val="002060"/>
                <w:sz w:val="28"/>
              </w:rPr>
              <w:t>Séance 1 :</w:t>
            </w:r>
            <w:r w:rsidRPr="008A22C9">
              <w:rPr>
                <w:color w:val="002060"/>
                <w:sz w:val="28"/>
              </w:rPr>
              <w:t xml:space="preserve"> L’ordre seigneurial, la formation et la domination des campagnes (4 heures)</w:t>
            </w:r>
          </w:p>
        </w:tc>
        <w:tc>
          <w:tcPr>
            <w:tcW w:w="4650" w:type="dxa"/>
          </w:tcPr>
          <w:p w14:paraId="71FB219A" w14:textId="77777777" w:rsidR="00997E23" w:rsidRPr="008A22C9" w:rsidRDefault="00DF40A0">
            <w:pPr>
              <w:rPr>
                <w:color w:val="002060"/>
                <w:sz w:val="28"/>
              </w:rPr>
            </w:pPr>
            <w:r w:rsidRPr="008A22C9">
              <w:rPr>
                <w:b/>
                <w:color w:val="002060"/>
                <w:sz w:val="28"/>
              </w:rPr>
              <w:t>Séance 2 :</w:t>
            </w:r>
            <w:r w:rsidRPr="008A22C9">
              <w:rPr>
                <w:color w:val="002060"/>
                <w:sz w:val="28"/>
              </w:rPr>
              <w:t xml:space="preserve"> L’émergence d’une nouvelle société urbaine (2 heures)</w:t>
            </w:r>
          </w:p>
        </w:tc>
        <w:tc>
          <w:tcPr>
            <w:tcW w:w="4181" w:type="dxa"/>
          </w:tcPr>
          <w:p w14:paraId="4A4505E8" w14:textId="77777777" w:rsidR="00997E23" w:rsidRPr="008A22C9" w:rsidRDefault="00DF40A0">
            <w:pPr>
              <w:rPr>
                <w:color w:val="002060"/>
                <w:sz w:val="28"/>
              </w:rPr>
            </w:pPr>
            <w:r w:rsidRPr="008A22C9">
              <w:rPr>
                <w:b/>
                <w:color w:val="002060"/>
                <w:sz w:val="28"/>
              </w:rPr>
              <w:t>Séance 3 :</w:t>
            </w:r>
            <w:r w:rsidRPr="008A22C9">
              <w:rPr>
                <w:color w:val="002060"/>
                <w:sz w:val="28"/>
              </w:rPr>
              <w:t xml:space="preserve"> L’affirmation de l’Etat monarchique dans le Royaume de France des Capétiens et des Valois (4 heures)</w:t>
            </w:r>
          </w:p>
        </w:tc>
      </w:tr>
      <w:tr w:rsidR="008A22C9" w:rsidRPr="008A22C9" w14:paraId="01AD5662" w14:textId="77777777" w:rsidTr="008A22C9">
        <w:tc>
          <w:tcPr>
            <w:tcW w:w="1949" w:type="dxa"/>
            <w:shd w:val="clear" w:color="auto" w:fill="DEEAF6" w:themeFill="accent5" w:themeFillTint="33"/>
          </w:tcPr>
          <w:p w14:paraId="0FD2E5FC" w14:textId="77777777" w:rsidR="00DF40A0" w:rsidRPr="008A22C9" w:rsidRDefault="00DF40A0">
            <w:pPr>
              <w:rPr>
                <w:b/>
                <w:color w:val="002060"/>
                <w:sz w:val="28"/>
                <w:u w:val="single"/>
              </w:rPr>
            </w:pPr>
            <w:r w:rsidRPr="008A22C9">
              <w:rPr>
                <w:b/>
                <w:color w:val="002060"/>
                <w:sz w:val="28"/>
                <w:u w:val="single"/>
              </w:rPr>
              <w:t>Objectifs :</w:t>
            </w:r>
          </w:p>
        </w:tc>
        <w:tc>
          <w:tcPr>
            <w:tcW w:w="4709" w:type="dxa"/>
          </w:tcPr>
          <w:p w14:paraId="28CDACD2" w14:textId="77777777" w:rsidR="00DF40A0" w:rsidRPr="008A22C9" w:rsidRDefault="00DF40A0">
            <w:pPr>
              <w:rPr>
                <w:b/>
                <w:color w:val="002060"/>
                <w:sz w:val="28"/>
                <w:u w:val="single"/>
              </w:rPr>
            </w:pPr>
            <w:r w:rsidRPr="008A22C9">
              <w:rPr>
                <w:b/>
                <w:color w:val="002060"/>
                <w:sz w:val="28"/>
                <w:u w:val="single"/>
              </w:rPr>
              <w:t>Repères :</w:t>
            </w:r>
          </w:p>
          <w:p w14:paraId="756BB792" w14:textId="77777777" w:rsidR="00DF40A0" w:rsidRPr="008A22C9" w:rsidRDefault="00DF40A0" w:rsidP="008A22C9">
            <w:pPr>
              <w:pStyle w:val="Pardeliste"/>
              <w:numPr>
                <w:ilvl w:val="0"/>
                <w:numId w:val="1"/>
              </w:numPr>
              <w:ind w:left="60" w:firstLine="141"/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>987, couronnement d’Hugues Capet</w:t>
            </w:r>
          </w:p>
          <w:p w14:paraId="406E6096" w14:textId="77777777" w:rsidR="00DF40A0" w:rsidRPr="008A22C9" w:rsidRDefault="00DF40A0" w:rsidP="008A22C9">
            <w:pPr>
              <w:pStyle w:val="Pardeliste"/>
              <w:numPr>
                <w:ilvl w:val="0"/>
                <w:numId w:val="1"/>
              </w:numPr>
              <w:ind w:left="60" w:firstLine="141"/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>XI</w:t>
            </w:r>
            <w:r w:rsidRPr="008A22C9">
              <w:rPr>
                <w:color w:val="002060"/>
                <w:sz w:val="28"/>
                <w:vertAlign w:val="superscript"/>
              </w:rPr>
              <w:t>e</w:t>
            </w:r>
            <w:r w:rsidRPr="008A22C9">
              <w:rPr>
                <w:color w:val="002060"/>
                <w:sz w:val="28"/>
              </w:rPr>
              <w:t xml:space="preserve"> – XV</w:t>
            </w:r>
            <w:r w:rsidRPr="008A22C9">
              <w:rPr>
                <w:color w:val="002060"/>
                <w:sz w:val="28"/>
                <w:vertAlign w:val="superscript"/>
              </w:rPr>
              <w:t>e</w:t>
            </w:r>
            <w:r w:rsidRPr="008A22C9">
              <w:rPr>
                <w:color w:val="002060"/>
                <w:sz w:val="28"/>
              </w:rPr>
              <w:t xml:space="preserve"> siècles</w:t>
            </w:r>
            <w:r w:rsidRPr="008A22C9">
              <w:rPr>
                <w:color w:val="002060"/>
                <w:sz w:val="28"/>
              </w:rPr>
              <w:t> : doublement de la population européenne</w:t>
            </w:r>
          </w:p>
          <w:p w14:paraId="657C40C4" w14:textId="77777777" w:rsidR="00DF40A0" w:rsidRPr="008A22C9" w:rsidRDefault="00DF40A0" w:rsidP="008A22C9">
            <w:pPr>
              <w:pStyle w:val="Pardeliste"/>
              <w:numPr>
                <w:ilvl w:val="0"/>
                <w:numId w:val="1"/>
              </w:numPr>
              <w:ind w:left="60" w:firstLine="141"/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>1214 : Bataille de Bouvines</w:t>
            </w:r>
          </w:p>
          <w:p w14:paraId="6ACD9D15" w14:textId="77777777" w:rsidR="00DF40A0" w:rsidRPr="008A22C9" w:rsidRDefault="00DF40A0" w:rsidP="008A22C9">
            <w:pPr>
              <w:pStyle w:val="Pardeliste"/>
              <w:numPr>
                <w:ilvl w:val="0"/>
                <w:numId w:val="1"/>
              </w:numPr>
              <w:ind w:left="60" w:firstLine="141"/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>1337-1453 : Guerre de Cent Ans</w:t>
            </w:r>
          </w:p>
        </w:tc>
        <w:tc>
          <w:tcPr>
            <w:tcW w:w="8831" w:type="dxa"/>
            <w:gridSpan w:val="2"/>
          </w:tcPr>
          <w:p w14:paraId="6D100E76" w14:textId="77777777" w:rsidR="00DF40A0" w:rsidRPr="008A22C9" w:rsidRDefault="00DF40A0">
            <w:pPr>
              <w:rPr>
                <w:b/>
                <w:color w:val="002060"/>
                <w:sz w:val="28"/>
                <w:u w:val="single"/>
              </w:rPr>
            </w:pPr>
            <w:r w:rsidRPr="008A22C9">
              <w:rPr>
                <w:b/>
                <w:color w:val="002060"/>
                <w:sz w:val="28"/>
                <w:u w:val="single"/>
              </w:rPr>
              <w:t>Enjeux du thème :</w:t>
            </w:r>
          </w:p>
          <w:p w14:paraId="1C07AAFF" w14:textId="77777777" w:rsidR="00DF40A0" w:rsidRPr="008A22C9" w:rsidRDefault="00DF40A0">
            <w:p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sym w:font="Wingdings" w:char="F0E0"/>
            </w:r>
            <w:r w:rsidRPr="008A22C9">
              <w:rPr>
                <w:color w:val="002060"/>
                <w:sz w:val="28"/>
              </w:rPr>
              <w:t xml:space="preserve"> L’organisation des rapports </w:t>
            </w:r>
            <w:proofErr w:type="spellStart"/>
            <w:r w:rsidRPr="008A22C9">
              <w:rPr>
                <w:color w:val="002060"/>
                <w:sz w:val="28"/>
              </w:rPr>
              <w:t>féodo</w:t>
            </w:r>
            <w:proofErr w:type="spellEnd"/>
            <w:r w:rsidRPr="008A22C9">
              <w:rPr>
                <w:color w:val="002060"/>
                <w:sz w:val="28"/>
              </w:rPr>
              <w:t>-vassaliques et son empreinte sur l’économie rurale</w:t>
            </w:r>
          </w:p>
          <w:p w14:paraId="6D37C24A" w14:textId="77777777" w:rsidR="008A22C9" w:rsidRPr="008A22C9" w:rsidRDefault="008A22C9">
            <w:pPr>
              <w:rPr>
                <w:color w:val="002060"/>
                <w:sz w:val="28"/>
              </w:rPr>
            </w:pPr>
          </w:p>
          <w:p w14:paraId="0F257FEE" w14:textId="77777777" w:rsidR="00DF40A0" w:rsidRPr="008A22C9" w:rsidRDefault="00DF40A0">
            <w:p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sym w:font="Wingdings" w:char="F0E0"/>
            </w:r>
            <w:r w:rsidRPr="008A22C9">
              <w:rPr>
                <w:color w:val="002060"/>
                <w:sz w:val="28"/>
              </w:rPr>
              <w:t xml:space="preserve"> Les bouleversements sociaux et l’essor urbain</w:t>
            </w:r>
          </w:p>
          <w:p w14:paraId="2CA9886E" w14:textId="77777777" w:rsidR="008A22C9" w:rsidRPr="008A22C9" w:rsidRDefault="008A22C9">
            <w:pPr>
              <w:rPr>
                <w:color w:val="002060"/>
                <w:sz w:val="28"/>
              </w:rPr>
            </w:pPr>
          </w:p>
          <w:p w14:paraId="7EE3BBEC" w14:textId="77777777" w:rsidR="00DF40A0" w:rsidRPr="008A22C9" w:rsidRDefault="00DF40A0">
            <w:p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sym w:font="Wingdings" w:char="F0E0"/>
            </w:r>
            <w:r w:rsidRPr="008A22C9">
              <w:rPr>
                <w:color w:val="002060"/>
                <w:sz w:val="28"/>
              </w:rPr>
              <w:t xml:space="preserve"> La reconstruction par les Capétiens de l’autorité politique et l’affirmation de l’Etat monarchique</w:t>
            </w:r>
          </w:p>
        </w:tc>
      </w:tr>
      <w:tr w:rsidR="008A22C9" w:rsidRPr="008A22C9" w14:paraId="24E2A472" w14:textId="77777777" w:rsidTr="008A22C9">
        <w:tc>
          <w:tcPr>
            <w:tcW w:w="1949" w:type="dxa"/>
            <w:shd w:val="clear" w:color="auto" w:fill="DEEAF6" w:themeFill="accent5" w:themeFillTint="33"/>
          </w:tcPr>
          <w:p w14:paraId="71D794A3" w14:textId="77777777" w:rsidR="008A22C9" w:rsidRPr="008A22C9" w:rsidRDefault="008A22C9">
            <w:pPr>
              <w:rPr>
                <w:b/>
                <w:color w:val="002060"/>
                <w:sz w:val="28"/>
                <w:u w:val="single"/>
              </w:rPr>
            </w:pPr>
            <w:r w:rsidRPr="008A22C9">
              <w:rPr>
                <w:b/>
                <w:color w:val="002060"/>
                <w:sz w:val="28"/>
                <w:u w:val="single"/>
              </w:rPr>
              <w:t>Compétences travaillées :</w:t>
            </w:r>
          </w:p>
        </w:tc>
        <w:tc>
          <w:tcPr>
            <w:tcW w:w="13540" w:type="dxa"/>
            <w:gridSpan w:val="3"/>
          </w:tcPr>
          <w:p w14:paraId="766E2368" w14:textId="77777777" w:rsidR="008A22C9" w:rsidRPr="008A22C9" w:rsidRDefault="008A22C9">
            <w:pPr>
              <w:rPr>
                <w:color w:val="002060"/>
                <w:sz w:val="28"/>
                <w:u w:val="single"/>
              </w:rPr>
            </w:pPr>
            <w:r w:rsidRPr="008A22C9">
              <w:rPr>
                <w:color w:val="002060"/>
                <w:sz w:val="28"/>
                <w:u w:val="single"/>
              </w:rPr>
              <w:sym w:font="Wingdings" w:char="F0E0"/>
            </w:r>
            <w:r w:rsidRPr="008A22C9">
              <w:rPr>
                <w:color w:val="002060"/>
                <w:sz w:val="28"/>
                <w:u w:val="single"/>
              </w:rPr>
              <w:t xml:space="preserve"> Analyser et comprendre un document</w:t>
            </w:r>
          </w:p>
          <w:p w14:paraId="7A5136CD" w14:textId="77777777" w:rsidR="008A22C9" w:rsidRPr="008A22C9" w:rsidRDefault="008A22C9" w:rsidP="008A22C9">
            <w:pPr>
              <w:pStyle w:val="Pardeliste"/>
              <w:numPr>
                <w:ilvl w:val="0"/>
                <w:numId w:val="1"/>
              </w:num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>Comprendre le sens général d’un document</w:t>
            </w:r>
          </w:p>
          <w:p w14:paraId="18B05794" w14:textId="77777777" w:rsidR="008A22C9" w:rsidRPr="008A22C9" w:rsidRDefault="008A22C9" w:rsidP="008A22C9">
            <w:pPr>
              <w:pStyle w:val="Pardeliste"/>
              <w:numPr>
                <w:ilvl w:val="0"/>
                <w:numId w:val="1"/>
              </w:num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>Identifier le document et son point de vue particulier</w:t>
            </w:r>
          </w:p>
          <w:p w14:paraId="401C7B0B" w14:textId="77777777" w:rsidR="008A22C9" w:rsidRPr="008A22C9" w:rsidRDefault="008A22C9">
            <w:pPr>
              <w:rPr>
                <w:color w:val="002060"/>
                <w:sz w:val="28"/>
                <w:u w:val="single"/>
              </w:rPr>
            </w:pPr>
          </w:p>
          <w:p w14:paraId="1FA92A44" w14:textId="77777777" w:rsidR="008A22C9" w:rsidRPr="008A22C9" w:rsidRDefault="008A22C9">
            <w:pPr>
              <w:rPr>
                <w:color w:val="002060"/>
                <w:sz w:val="28"/>
                <w:u w:val="single"/>
              </w:rPr>
            </w:pPr>
            <w:r w:rsidRPr="008A22C9">
              <w:rPr>
                <w:color w:val="002060"/>
                <w:sz w:val="28"/>
                <w:u w:val="single"/>
              </w:rPr>
              <w:sym w:font="Wingdings" w:char="F0E0"/>
            </w:r>
            <w:r w:rsidRPr="008A22C9">
              <w:rPr>
                <w:color w:val="002060"/>
                <w:sz w:val="28"/>
                <w:u w:val="single"/>
              </w:rPr>
              <w:t xml:space="preserve"> Se repérer dans le temps :</w:t>
            </w:r>
          </w:p>
          <w:p w14:paraId="37C7414E" w14:textId="77777777" w:rsidR="008A22C9" w:rsidRPr="008A22C9" w:rsidRDefault="008A22C9" w:rsidP="008A22C9">
            <w:pPr>
              <w:pStyle w:val="Pardeliste"/>
              <w:numPr>
                <w:ilvl w:val="0"/>
                <w:numId w:val="1"/>
              </w:num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>Identifier continuités et ruptures chronologiques</w:t>
            </w:r>
            <w:r w:rsidR="005037C2">
              <w:rPr>
                <w:color w:val="002060"/>
                <w:sz w:val="28"/>
              </w:rPr>
              <w:t xml:space="preserve"> pour s’approprier la périodisation de l’histoire et pratiquer de conscients aller/retour au sein de la chronologie</w:t>
            </w:r>
          </w:p>
          <w:p w14:paraId="72211590" w14:textId="77777777" w:rsidR="008A22C9" w:rsidRPr="008A22C9" w:rsidRDefault="008A22C9">
            <w:pPr>
              <w:rPr>
                <w:color w:val="002060"/>
                <w:sz w:val="28"/>
                <w:u w:val="single"/>
              </w:rPr>
            </w:pPr>
          </w:p>
          <w:p w14:paraId="7A453968" w14:textId="77777777" w:rsidR="008A22C9" w:rsidRPr="008A22C9" w:rsidRDefault="008A22C9">
            <w:pPr>
              <w:rPr>
                <w:color w:val="002060"/>
                <w:sz w:val="28"/>
                <w:u w:val="single"/>
              </w:rPr>
            </w:pPr>
            <w:r w:rsidRPr="008A22C9">
              <w:rPr>
                <w:color w:val="002060"/>
                <w:sz w:val="28"/>
                <w:u w:val="single"/>
              </w:rPr>
              <w:sym w:font="Wingdings" w:char="F0E0"/>
            </w:r>
            <w:r w:rsidRPr="008A22C9">
              <w:rPr>
                <w:color w:val="002060"/>
                <w:sz w:val="28"/>
                <w:u w:val="single"/>
              </w:rPr>
              <w:t xml:space="preserve"> S’informer dans le monde numérique :</w:t>
            </w:r>
          </w:p>
          <w:p w14:paraId="4CB853F9" w14:textId="77777777" w:rsidR="008A22C9" w:rsidRPr="008A22C9" w:rsidRDefault="008A22C9" w:rsidP="008A22C9">
            <w:pPr>
              <w:pStyle w:val="Pardeliste"/>
              <w:numPr>
                <w:ilvl w:val="0"/>
                <w:numId w:val="1"/>
              </w:num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>Trouver, sélectionner et exploiter les informations sur une ressource numérique</w:t>
            </w:r>
          </w:p>
          <w:p w14:paraId="567A67C6" w14:textId="77777777" w:rsidR="008A22C9" w:rsidRPr="008A22C9" w:rsidRDefault="008A22C9" w:rsidP="008A22C9">
            <w:pPr>
              <w:rPr>
                <w:color w:val="002060"/>
                <w:sz w:val="28"/>
                <w:u w:val="single"/>
              </w:rPr>
            </w:pPr>
          </w:p>
          <w:p w14:paraId="30EBFB7C" w14:textId="77777777" w:rsidR="008A22C9" w:rsidRPr="008A22C9" w:rsidRDefault="008A22C9" w:rsidP="008A22C9">
            <w:pPr>
              <w:rPr>
                <w:color w:val="002060"/>
                <w:sz w:val="28"/>
                <w:u w:val="single"/>
              </w:rPr>
            </w:pPr>
            <w:r w:rsidRPr="008A22C9">
              <w:rPr>
                <w:color w:val="002060"/>
                <w:sz w:val="28"/>
                <w:u w:val="single"/>
              </w:rPr>
              <w:sym w:font="Wingdings" w:char="F0E0"/>
            </w:r>
            <w:r w:rsidRPr="008A22C9">
              <w:rPr>
                <w:color w:val="002060"/>
                <w:sz w:val="28"/>
                <w:u w:val="single"/>
              </w:rPr>
              <w:t xml:space="preserve"> Pratiquer différents langages :</w:t>
            </w:r>
          </w:p>
          <w:p w14:paraId="681B94BE" w14:textId="77777777" w:rsidR="008A22C9" w:rsidRPr="008A22C9" w:rsidRDefault="008A22C9" w:rsidP="008A22C9">
            <w:pPr>
              <w:pStyle w:val="Pardeliste"/>
              <w:numPr>
                <w:ilvl w:val="0"/>
                <w:numId w:val="1"/>
              </w:num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 xml:space="preserve"> </w:t>
            </w:r>
            <w:r w:rsidR="005037C2">
              <w:rPr>
                <w:color w:val="002060"/>
                <w:sz w:val="28"/>
              </w:rPr>
              <w:t>Rédiger de courts récits historiques</w:t>
            </w:r>
          </w:p>
          <w:p w14:paraId="05262EEB" w14:textId="77777777" w:rsidR="008A22C9" w:rsidRPr="008A22C9" w:rsidRDefault="008A22C9" w:rsidP="008A22C9">
            <w:pPr>
              <w:pStyle w:val="Pardeliste"/>
              <w:numPr>
                <w:ilvl w:val="0"/>
                <w:numId w:val="1"/>
              </w:num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 xml:space="preserve"> </w:t>
            </w:r>
            <w:r w:rsidR="005037C2">
              <w:rPr>
                <w:color w:val="002060"/>
                <w:sz w:val="28"/>
              </w:rPr>
              <w:t>Produire des représentations graphiques</w:t>
            </w:r>
          </w:p>
        </w:tc>
      </w:tr>
    </w:tbl>
    <w:p w14:paraId="25CB704C" w14:textId="77777777" w:rsidR="00C34662" w:rsidRPr="008A22C9" w:rsidRDefault="0013595F">
      <w:pPr>
        <w:rPr>
          <w:sz w:val="28"/>
        </w:rPr>
      </w:pPr>
      <w:bookmarkStart w:id="0" w:name="_GoBack"/>
      <w:bookmarkEnd w:id="0"/>
    </w:p>
    <w:sectPr w:rsidR="00C34662" w:rsidRPr="008A22C9" w:rsidSect="00997E2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3013A"/>
    <w:multiLevelType w:val="hybridMultilevel"/>
    <w:tmpl w:val="1616B1BC"/>
    <w:lvl w:ilvl="0" w:tplc="C494D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23"/>
    <w:rsid w:val="0013595F"/>
    <w:rsid w:val="005037C2"/>
    <w:rsid w:val="008A22C9"/>
    <w:rsid w:val="00997E23"/>
    <w:rsid w:val="00A73706"/>
    <w:rsid w:val="00DF40A0"/>
    <w:rsid w:val="00E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61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7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DF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231</Words>
  <Characters>1275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BERTRAND</dc:creator>
  <cp:keywords/>
  <dc:description/>
  <cp:lastModifiedBy>Guillaume BERTRAND</cp:lastModifiedBy>
  <cp:revision>1</cp:revision>
  <dcterms:created xsi:type="dcterms:W3CDTF">2023-01-02T16:09:00Z</dcterms:created>
  <dcterms:modified xsi:type="dcterms:W3CDTF">2023-01-02T20:44:00Z</dcterms:modified>
</cp:coreProperties>
</file>