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2CBC" w14:textId="77777777" w:rsidR="000F1A35" w:rsidRPr="004F7989" w:rsidRDefault="000F1A35" w:rsidP="00ED6A31">
      <w:pPr>
        <w:pStyle w:val="Titre"/>
      </w:pPr>
      <w:r w:rsidRPr="004F7989">
        <w:t>HISTOIRE DES ARTS </w:t>
      </w:r>
    </w:p>
    <w:p w14:paraId="7DD20009" w14:textId="77777777" w:rsidR="00E457D7" w:rsidRDefault="00DD55FE" w:rsidP="00E457D7">
      <w:pPr>
        <w:jc w:val="center"/>
        <w:rPr>
          <w:b/>
          <w:bCs/>
          <w:sz w:val="28"/>
          <w:szCs w:val="28"/>
        </w:rPr>
      </w:pPr>
      <w:r>
        <w:rPr>
          <w:b/>
          <w:bCs/>
          <w:sz w:val="28"/>
          <w:szCs w:val="28"/>
        </w:rPr>
        <w:t>Aborder la notion de résilience (3ème</w:t>
      </w:r>
      <w:r w:rsidR="00E457D7">
        <w:rPr>
          <w:b/>
          <w:bCs/>
          <w:sz w:val="28"/>
          <w:szCs w:val="28"/>
        </w:rPr>
        <w:t>-</w:t>
      </w:r>
      <w:r>
        <w:rPr>
          <w:b/>
          <w:bCs/>
          <w:sz w:val="28"/>
          <w:szCs w:val="28"/>
        </w:rPr>
        <w:t>lycée)</w:t>
      </w:r>
      <w:r w:rsidR="00E457D7">
        <w:rPr>
          <w:b/>
          <w:bCs/>
          <w:sz w:val="28"/>
          <w:szCs w:val="28"/>
        </w:rPr>
        <w:t xml:space="preserve"> </w:t>
      </w:r>
    </w:p>
    <w:p w14:paraId="7C584E01" w14:textId="77777777" w:rsidR="00DD55FE" w:rsidRDefault="00E457D7" w:rsidP="00E457D7">
      <w:pPr>
        <w:jc w:val="center"/>
        <w:rPr>
          <w:b/>
          <w:bCs/>
          <w:sz w:val="28"/>
          <w:szCs w:val="28"/>
        </w:rPr>
      </w:pPr>
      <w:r>
        <w:rPr>
          <w:b/>
          <w:bCs/>
          <w:sz w:val="28"/>
          <w:szCs w:val="28"/>
        </w:rPr>
        <w:t>A</w:t>
      </w:r>
      <w:r w:rsidR="00DD55FE">
        <w:rPr>
          <w:b/>
          <w:bCs/>
          <w:sz w:val="28"/>
          <w:szCs w:val="28"/>
        </w:rPr>
        <w:t xml:space="preserve">vant et après le </w:t>
      </w:r>
      <w:r>
        <w:rPr>
          <w:b/>
          <w:bCs/>
          <w:sz w:val="28"/>
          <w:szCs w:val="28"/>
        </w:rPr>
        <w:t>traumatisme /</w:t>
      </w:r>
      <w:r w:rsidR="00DD55FE">
        <w:rPr>
          <w:b/>
          <w:bCs/>
          <w:sz w:val="28"/>
          <w:szCs w:val="28"/>
        </w:rPr>
        <w:t xml:space="preserve"> la crise sanitaire</w:t>
      </w:r>
      <w:r>
        <w:rPr>
          <w:b/>
          <w:bCs/>
          <w:sz w:val="28"/>
          <w:szCs w:val="28"/>
        </w:rPr>
        <w:t xml:space="preserve"> du covid-19 → définir le traumatisme : qu’est-ce qui est cassé</w:t>
      </w:r>
      <w:r w:rsidR="004F7989">
        <w:rPr>
          <w:b/>
          <w:bCs/>
          <w:sz w:val="28"/>
          <w:szCs w:val="28"/>
        </w:rPr>
        <w:t> ? Q</w:t>
      </w:r>
      <w:r>
        <w:rPr>
          <w:b/>
          <w:bCs/>
          <w:sz w:val="28"/>
          <w:szCs w:val="28"/>
        </w:rPr>
        <w:t xml:space="preserve">u’est-ce qui a changé ? Qu’est-ce qui va changer ? Qu’est-ce qui nous rend plus fort ? Comment envisager l’avenir ? </w:t>
      </w:r>
    </w:p>
    <w:p w14:paraId="62B57C90" w14:textId="77777777" w:rsidR="000F1A35" w:rsidRPr="000F1A35" w:rsidRDefault="000F1A35" w:rsidP="000F1A35">
      <w:pPr>
        <w:rPr>
          <w:b/>
          <w:bCs/>
          <w:sz w:val="28"/>
          <w:szCs w:val="28"/>
        </w:rPr>
      </w:pPr>
      <w:r>
        <w:rPr>
          <w:b/>
          <w:bCs/>
          <w:sz w:val="28"/>
          <w:szCs w:val="28"/>
        </w:rPr>
        <w:t>1. L’œuvre :</w:t>
      </w:r>
    </w:p>
    <w:p w14:paraId="6778986C" w14:textId="77777777" w:rsidR="000F1A35" w:rsidRDefault="000F1A35" w:rsidP="000F1A35">
      <w:pPr>
        <w:jc w:val="center"/>
      </w:pPr>
      <w:r>
        <w:rPr>
          <w:noProof/>
        </w:rPr>
        <w:drawing>
          <wp:inline distT="0" distB="0" distL="0" distR="0" wp14:anchorId="65E83E1A" wp14:editId="19A356AC">
            <wp:extent cx="3785744" cy="376237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951" t="29302" r="47831" b="29675"/>
                    <a:stretch/>
                  </pic:blipFill>
                  <pic:spPr bwMode="auto">
                    <a:xfrm>
                      <a:off x="0" y="0"/>
                      <a:ext cx="3819038" cy="3795464"/>
                    </a:xfrm>
                    <a:prstGeom prst="rect">
                      <a:avLst/>
                    </a:prstGeom>
                    <a:ln>
                      <a:noFill/>
                    </a:ln>
                    <a:extLst>
                      <a:ext uri="{53640926-AAD7-44D8-BBD7-CCE9431645EC}">
                        <a14:shadowObscured xmlns:a14="http://schemas.microsoft.com/office/drawing/2010/main"/>
                      </a:ext>
                    </a:extLst>
                  </pic:spPr>
                </pic:pic>
              </a:graphicData>
            </a:graphic>
          </wp:inline>
        </w:drawing>
      </w:r>
    </w:p>
    <w:p w14:paraId="187C4798" w14:textId="77777777" w:rsidR="000F1A35" w:rsidRDefault="000F1A35" w:rsidP="000F1A35">
      <w:pPr>
        <w:pStyle w:val="Default"/>
        <w:jc w:val="center"/>
      </w:pPr>
      <w:proofErr w:type="spellStart"/>
      <w:r w:rsidRPr="000F1A35">
        <w:rPr>
          <w:i/>
          <w:iCs/>
        </w:rPr>
        <w:t>Untitled</w:t>
      </w:r>
      <w:proofErr w:type="spellEnd"/>
      <w:r>
        <w:t xml:space="preserve"> (assiette), 2017, Kader ATTIA, Collection </w:t>
      </w:r>
      <w:proofErr w:type="spellStart"/>
      <w:r>
        <w:t>Galleria</w:t>
      </w:r>
      <w:proofErr w:type="spellEnd"/>
      <w:r>
        <w:t xml:space="preserve"> Continua</w:t>
      </w:r>
    </w:p>
    <w:p w14:paraId="72D35C52" w14:textId="77777777" w:rsidR="000F1A35" w:rsidRDefault="000F1A35" w:rsidP="000F1A35">
      <w:pPr>
        <w:pStyle w:val="Default"/>
      </w:pPr>
    </w:p>
    <w:p w14:paraId="3189A848" w14:textId="77777777" w:rsidR="000F1A35" w:rsidRDefault="00E457D7" w:rsidP="000F1A35">
      <w:pPr>
        <w:pStyle w:val="Default"/>
      </w:pPr>
      <w:r>
        <w:rPr>
          <w:noProof/>
        </w:rPr>
        <w:drawing>
          <wp:anchor distT="0" distB="0" distL="114300" distR="114300" simplePos="0" relativeHeight="251658240" behindDoc="0" locked="0" layoutInCell="1" allowOverlap="1" wp14:anchorId="2A40B530" wp14:editId="0F73CED4">
            <wp:simplePos x="0" y="0"/>
            <wp:positionH relativeFrom="margin">
              <wp:posOffset>3771900</wp:posOffset>
            </wp:positionH>
            <wp:positionV relativeFrom="margin">
              <wp:posOffset>6067425</wp:posOffset>
            </wp:positionV>
            <wp:extent cx="2857500" cy="2261870"/>
            <wp:effectExtent l="0" t="0" r="0"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9238" t="29047" r="50124" b="41906"/>
                    <a:stretch/>
                  </pic:blipFill>
                  <pic:spPr bwMode="auto">
                    <a:xfrm>
                      <a:off x="0" y="0"/>
                      <a:ext cx="2857500" cy="226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A35">
        <w:rPr>
          <w:noProof/>
        </w:rPr>
        <w:drawing>
          <wp:inline distT="0" distB="0" distL="0" distR="0" wp14:anchorId="68D24D11" wp14:editId="66E36BE7">
            <wp:extent cx="3427198" cy="228600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7956" cy="2306516"/>
                    </a:xfrm>
                    <a:prstGeom prst="rect">
                      <a:avLst/>
                    </a:prstGeom>
                    <a:noFill/>
                    <a:ln>
                      <a:noFill/>
                    </a:ln>
                  </pic:spPr>
                </pic:pic>
              </a:graphicData>
            </a:graphic>
          </wp:inline>
        </w:drawing>
      </w:r>
    </w:p>
    <w:p w14:paraId="09099A9E" w14:textId="77777777" w:rsidR="00091B1C" w:rsidRDefault="00091B1C" w:rsidP="000F1A35">
      <w:pPr>
        <w:pStyle w:val="Default"/>
      </w:pPr>
    </w:p>
    <w:p w14:paraId="507D4550" w14:textId="77777777" w:rsidR="00091B1C" w:rsidRDefault="00091B1C" w:rsidP="000F1A35">
      <w:pPr>
        <w:pStyle w:val="Default"/>
      </w:pPr>
    </w:p>
    <w:p w14:paraId="70D8E474" w14:textId="77777777" w:rsidR="000F1A35" w:rsidRDefault="000F1A35" w:rsidP="000F1A35">
      <w:pPr>
        <w:rPr>
          <w:b/>
          <w:bCs/>
          <w:sz w:val="28"/>
          <w:szCs w:val="28"/>
        </w:rPr>
      </w:pPr>
      <w:r>
        <w:rPr>
          <w:b/>
          <w:bCs/>
          <w:sz w:val="28"/>
          <w:szCs w:val="28"/>
        </w:rPr>
        <w:t>2. Description :</w:t>
      </w:r>
    </w:p>
    <w:p w14:paraId="4BC1208A" w14:textId="77777777" w:rsidR="00091B1C" w:rsidRPr="004F7989" w:rsidRDefault="00091B1C" w:rsidP="004F7989">
      <w:pPr>
        <w:spacing w:after="0"/>
        <w:jc w:val="both"/>
        <w:rPr>
          <w:sz w:val="24"/>
          <w:szCs w:val="24"/>
        </w:rPr>
      </w:pPr>
      <w:r w:rsidRPr="004F7989">
        <w:rPr>
          <w:sz w:val="24"/>
          <w:szCs w:val="24"/>
        </w:rPr>
        <w:t>- assiette en céramique bleue et blanche</w:t>
      </w:r>
      <w:r w:rsidR="00A542B8" w:rsidRPr="004F7989">
        <w:rPr>
          <w:sz w:val="24"/>
          <w:szCs w:val="24"/>
        </w:rPr>
        <w:t xml:space="preserve"> (pièce d’un service de table dans le style anglais, fabriqué en Italie ; objet utilitaire et familial, représentatif de la culture occidentale)</w:t>
      </w:r>
    </w:p>
    <w:p w14:paraId="4B0A2546" w14:textId="77777777" w:rsidR="0085504E" w:rsidRPr="004F7989" w:rsidRDefault="0085504E" w:rsidP="004F7989">
      <w:pPr>
        <w:spacing w:after="0"/>
        <w:jc w:val="both"/>
        <w:rPr>
          <w:sz w:val="24"/>
          <w:szCs w:val="24"/>
        </w:rPr>
      </w:pPr>
      <w:r w:rsidRPr="004F7989">
        <w:rPr>
          <w:sz w:val="24"/>
          <w:szCs w:val="24"/>
        </w:rPr>
        <w:t>- décor floral sur le bord</w:t>
      </w:r>
    </w:p>
    <w:p w14:paraId="5F44D1C8" w14:textId="77777777" w:rsidR="0085504E" w:rsidRPr="004F7989" w:rsidRDefault="0085504E" w:rsidP="004F7989">
      <w:pPr>
        <w:spacing w:after="0"/>
        <w:jc w:val="both"/>
        <w:rPr>
          <w:sz w:val="24"/>
          <w:szCs w:val="24"/>
        </w:rPr>
      </w:pPr>
      <w:r w:rsidRPr="004F7989">
        <w:rPr>
          <w:sz w:val="24"/>
          <w:szCs w:val="24"/>
        </w:rPr>
        <w:lastRenderedPageBreak/>
        <w:t>- décor champêtre </w:t>
      </w:r>
      <w:r w:rsidR="00A542B8" w:rsidRPr="004F7989">
        <w:rPr>
          <w:sz w:val="24"/>
          <w:szCs w:val="24"/>
        </w:rPr>
        <w:t xml:space="preserve">qui représente une scène de vie </w:t>
      </w:r>
      <w:r w:rsidRPr="004F7989">
        <w:rPr>
          <w:sz w:val="24"/>
          <w:szCs w:val="24"/>
        </w:rPr>
        <w:t>: à l’arrière-plan, un ciel ennuagé et des bâtisses entourées d’arbres dont une chapelle, au second plan, un pont de pierre qui enjambe un cours d’eau et de la végétation, au premier plan un homme</w:t>
      </w:r>
      <w:r w:rsidR="004F7989">
        <w:rPr>
          <w:sz w:val="24"/>
          <w:szCs w:val="24"/>
        </w:rPr>
        <w:t xml:space="preserve"> tenant une canne </w:t>
      </w:r>
      <w:r w:rsidRPr="004F7989">
        <w:rPr>
          <w:sz w:val="24"/>
          <w:szCs w:val="24"/>
        </w:rPr>
        <w:t>et une femme</w:t>
      </w:r>
      <w:r w:rsidR="004F7989">
        <w:rPr>
          <w:sz w:val="24"/>
          <w:szCs w:val="24"/>
        </w:rPr>
        <w:t xml:space="preserve">, un éventail à la main, </w:t>
      </w:r>
      <w:r w:rsidRPr="004F7989">
        <w:rPr>
          <w:sz w:val="24"/>
          <w:szCs w:val="24"/>
        </w:rPr>
        <w:t>qui se promène</w:t>
      </w:r>
      <w:r w:rsidR="004F7989">
        <w:rPr>
          <w:sz w:val="24"/>
          <w:szCs w:val="24"/>
        </w:rPr>
        <w:t>nt</w:t>
      </w:r>
      <w:r w:rsidRPr="004F7989">
        <w:rPr>
          <w:sz w:val="24"/>
          <w:szCs w:val="24"/>
        </w:rPr>
        <w:t xml:space="preserve"> sur un chemin le long de la rivière. </w:t>
      </w:r>
      <w:r w:rsidR="00A542B8" w:rsidRPr="004F7989">
        <w:rPr>
          <w:sz w:val="24"/>
          <w:szCs w:val="24"/>
        </w:rPr>
        <w:t>Leurs vêtements renvoient à une époque passée.</w:t>
      </w:r>
      <w:r w:rsidRPr="004F7989">
        <w:rPr>
          <w:sz w:val="24"/>
          <w:szCs w:val="24"/>
        </w:rPr>
        <w:t xml:space="preserve"> Il semble </w:t>
      </w:r>
      <w:r w:rsidR="004F7989">
        <w:rPr>
          <w:sz w:val="24"/>
          <w:szCs w:val="24"/>
        </w:rPr>
        <w:t>converser</w:t>
      </w:r>
      <w:r w:rsidRPr="004F7989">
        <w:rPr>
          <w:sz w:val="24"/>
          <w:szCs w:val="24"/>
        </w:rPr>
        <w:t>.</w:t>
      </w:r>
    </w:p>
    <w:p w14:paraId="6E30E050" w14:textId="77777777" w:rsidR="0085504E" w:rsidRDefault="0085504E" w:rsidP="004F7989">
      <w:pPr>
        <w:spacing w:after="0"/>
        <w:jc w:val="both"/>
        <w:rPr>
          <w:sz w:val="24"/>
          <w:szCs w:val="24"/>
        </w:rPr>
      </w:pPr>
      <w:r w:rsidRPr="004F7989">
        <w:rPr>
          <w:sz w:val="24"/>
          <w:szCs w:val="24"/>
        </w:rPr>
        <w:t xml:space="preserve">- l’assiette a été cassée : on voit </w:t>
      </w:r>
      <w:r w:rsidR="00A542B8" w:rsidRPr="004F7989">
        <w:rPr>
          <w:sz w:val="24"/>
          <w:szCs w:val="24"/>
        </w:rPr>
        <w:t xml:space="preserve">les fissures, mais elle a été réparée. Les morceaux ont </w:t>
      </w:r>
      <w:r w:rsidR="00E457D7" w:rsidRPr="004F7989">
        <w:rPr>
          <w:sz w:val="24"/>
          <w:szCs w:val="24"/>
        </w:rPr>
        <w:t>été joints</w:t>
      </w:r>
      <w:r w:rsidR="00A542B8" w:rsidRPr="004F7989">
        <w:rPr>
          <w:sz w:val="24"/>
          <w:szCs w:val="24"/>
        </w:rPr>
        <w:t xml:space="preserve"> avec une dizaine d’agrafes en acier doré</w:t>
      </w:r>
      <w:r w:rsidR="00E457D7" w:rsidRPr="004F7989">
        <w:rPr>
          <w:sz w:val="24"/>
          <w:szCs w:val="24"/>
        </w:rPr>
        <w:t xml:space="preserve"> afin de rendre visibles les fêlures.</w:t>
      </w:r>
    </w:p>
    <w:p w14:paraId="641A4429" w14:textId="77777777" w:rsidR="004F7989" w:rsidRPr="004F7989" w:rsidRDefault="004F7989" w:rsidP="004F7989">
      <w:pPr>
        <w:spacing w:after="0"/>
        <w:jc w:val="both"/>
        <w:rPr>
          <w:sz w:val="24"/>
          <w:szCs w:val="24"/>
        </w:rPr>
      </w:pPr>
    </w:p>
    <w:p w14:paraId="5EB5D6B3" w14:textId="77777777" w:rsidR="00614112" w:rsidRDefault="00614112" w:rsidP="004F7989">
      <w:pPr>
        <w:spacing w:after="0"/>
        <w:jc w:val="both"/>
        <w:rPr>
          <w:b/>
          <w:bCs/>
          <w:sz w:val="28"/>
          <w:szCs w:val="28"/>
        </w:rPr>
      </w:pPr>
      <w:r w:rsidRPr="004F7989">
        <w:rPr>
          <w:b/>
          <w:bCs/>
          <w:sz w:val="28"/>
          <w:szCs w:val="28"/>
        </w:rPr>
        <w:t>3. Interprétation :</w:t>
      </w:r>
    </w:p>
    <w:p w14:paraId="00FA69E5" w14:textId="77777777" w:rsidR="004F7989" w:rsidRPr="004F7989" w:rsidRDefault="004F7989" w:rsidP="004F7989">
      <w:pPr>
        <w:spacing w:after="0"/>
        <w:jc w:val="both"/>
        <w:rPr>
          <w:b/>
          <w:bCs/>
          <w:sz w:val="28"/>
          <w:szCs w:val="28"/>
        </w:rPr>
      </w:pPr>
    </w:p>
    <w:p w14:paraId="21BD3A01" w14:textId="77777777" w:rsidR="00E457D7" w:rsidRPr="004F7989" w:rsidRDefault="00614112" w:rsidP="004F7989">
      <w:pPr>
        <w:spacing w:after="0"/>
        <w:jc w:val="both"/>
        <w:rPr>
          <w:sz w:val="24"/>
          <w:szCs w:val="24"/>
        </w:rPr>
      </w:pPr>
      <w:r w:rsidRPr="004F7989">
        <w:rPr>
          <w:sz w:val="24"/>
          <w:szCs w:val="24"/>
        </w:rPr>
        <w:t xml:space="preserve">L’artiste a voulu montrer la réparation et exposer les cicatrices du passé. </w:t>
      </w:r>
      <w:r w:rsidR="00E457D7" w:rsidRPr="004F7989">
        <w:rPr>
          <w:sz w:val="24"/>
          <w:szCs w:val="24"/>
        </w:rPr>
        <w:t xml:space="preserve">Selon lui, il ne faut pas cacher les plaies, oublier les traumatismes mais il faut les garder en mémoire pour survivre et rechercher une forme de </w:t>
      </w:r>
      <w:r w:rsidR="00E457D7" w:rsidRPr="004F7989">
        <w:rPr>
          <w:sz w:val="24"/>
          <w:szCs w:val="24"/>
          <w:u w:val="single"/>
        </w:rPr>
        <w:t>résilience</w:t>
      </w:r>
      <w:r w:rsidR="00E457D7" w:rsidRPr="004F7989">
        <w:rPr>
          <w:sz w:val="24"/>
          <w:szCs w:val="24"/>
        </w:rPr>
        <w:t xml:space="preserve">. </w:t>
      </w:r>
    </w:p>
    <w:p w14:paraId="7366FA99" w14:textId="77777777" w:rsidR="00A542B8" w:rsidRDefault="00614112" w:rsidP="004F7989">
      <w:pPr>
        <w:spacing w:after="0"/>
        <w:jc w:val="both"/>
        <w:rPr>
          <w:sz w:val="24"/>
          <w:szCs w:val="24"/>
        </w:rPr>
      </w:pPr>
      <w:r w:rsidRPr="004F7989">
        <w:rPr>
          <w:sz w:val="24"/>
          <w:szCs w:val="24"/>
        </w:rPr>
        <w:t>L’assiette cassée n’est pas fichue. Elle a acquis une autre valeur : d’objet utilitaire, elle est devenue une œuvre d’art porteuse des traces de son traumatisme.</w:t>
      </w:r>
    </w:p>
    <w:p w14:paraId="50A8BACD" w14:textId="77777777" w:rsidR="004F7989" w:rsidRPr="004F7989" w:rsidRDefault="004F7989" w:rsidP="004F7989">
      <w:pPr>
        <w:spacing w:after="0"/>
        <w:jc w:val="both"/>
        <w:rPr>
          <w:sz w:val="24"/>
          <w:szCs w:val="24"/>
        </w:rPr>
      </w:pPr>
    </w:p>
    <w:p w14:paraId="74132C67" w14:textId="77777777" w:rsidR="00D951B7" w:rsidRDefault="00614112" w:rsidP="00E457D7">
      <w:pPr>
        <w:spacing w:after="0" w:line="240" w:lineRule="auto"/>
      </w:pPr>
      <w:r>
        <w:rPr>
          <w:b/>
          <w:bCs/>
          <w:sz w:val="28"/>
          <w:szCs w:val="28"/>
        </w:rPr>
        <w:t>4</w:t>
      </w:r>
      <w:r w:rsidR="000F1A35">
        <w:rPr>
          <w:b/>
          <w:bCs/>
          <w:sz w:val="28"/>
          <w:szCs w:val="28"/>
        </w:rPr>
        <w:t xml:space="preserve">. </w:t>
      </w:r>
      <w:r w:rsidR="000F1A35" w:rsidRPr="00D951B7">
        <w:rPr>
          <w:b/>
          <w:bCs/>
          <w:sz w:val="28"/>
          <w:szCs w:val="28"/>
        </w:rPr>
        <w:t xml:space="preserve">L’auteur : </w:t>
      </w:r>
      <w:r w:rsidR="00D951B7" w:rsidRPr="00D951B7">
        <w:rPr>
          <w:b/>
          <w:bCs/>
          <w:sz w:val="28"/>
          <w:szCs w:val="28"/>
        </w:rPr>
        <w:t>Kader ATTIA</w:t>
      </w:r>
      <w:r w:rsidR="00D951B7">
        <w:t> </w:t>
      </w:r>
    </w:p>
    <w:p w14:paraId="1E9B54C5" w14:textId="77777777" w:rsidR="00D951B7" w:rsidRDefault="00D951B7" w:rsidP="00E457D7">
      <w:pPr>
        <w:spacing w:after="0" w:line="240" w:lineRule="auto"/>
      </w:pPr>
    </w:p>
    <w:p w14:paraId="480FCC07" w14:textId="77777777" w:rsidR="00155ADA" w:rsidRPr="00E457D7" w:rsidRDefault="00D951B7" w:rsidP="00E457D7">
      <w:pPr>
        <w:spacing w:after="0" w:line="240" w:lineRule="auto"/>
        <w:rPr>
          <w:b/>
          <w:bCs/>
          <w:sz w:val="28"/>
          <w:szCs w:val="28"/>
        </w:rPr>
      </w:pPr>
      <w:r>
        <w:t xml:space="preserve"> </w:t>
      </w:r>
      <w:hyperlink r:id="rId7" w:history="1">
        <w:r w:rsidRPr="004C21BA">
          <w:rPr>
            <w:rStyle w:val="Lienhypertexte"/>
          </w:rPr>
          <w:t>https://www.fondationfrances.com/expositions/kader-attia-memoire-de-loubli/</w:t>
        </w:r>
      </w:hyperlink>
    </w:p>
    <w:p w14:paraId="211306CE" w14:textId="77777777" w:rsidR="000F1A35" w:rsidRDefault="00155ADA" w:rsidP="00E457D7">
      <w:pPr>
        <w:spacing w:after="0" w:line="240" w:lineRule="auto"/>
        <w:rPr>
          <w:rStyle w:val="Lienhypertexte"/>
        </w:rPr>
      </w:pPr>
      <w:r>
        <w:t>Dossier de presse de l’exposition :</w:t>
      </w:r>
      <w:r w:rsidR="00D951B7">
        <w:t xml:space="preserve"> </w:t>
      </w:r>
      <w:hyperlink r:id="rId8" w:history="1">
        <w:r w:rsidR="00D951B7" w:rsidRPr="004C21BA">
          <w:rPr>
            <w:rStyle w:val="Lienhypertexte"/>
          </w:rPr>
          <w:t>https://www.fondationfrances.com/fondationfrances/ff_uploads/2018/09/180830-cp-kader-attia_memoire-de-loubli.pdf</w:t>
        </w:r>
      </w:hyperlink>
    </w:p>
    <w:p w14:paraId="71F8D3A4" w14:textId="77777777" w:rsidR="00E457D7" w:rsidRPr="00155ADA" w:rsidRDefault="00E457D7" w:rsidP="00E457D7">
      <w:pPr>
        <w:spacing w:after="0" w:line="240" w:lineRule="auto"/>
      </w:pPr>
    </w:p>
    <w:p w14:paraId="71DC2D5E" w14:textId="77777777" w:rsidR="000F1A35" w:rsidRPr="00E457D7" w:rsidRDefault="000F1A35" w:rsidP="00E457D7">
      <w:pPr>
        <w:spacing w:after="0" w:line="240" w:lineRule="auto"/>
        <w:jc w:val="both"/>
        <w:rPr>
          <w:rFonts w:eastAsia="Times New Roman" w:cstheme="minorHAnsi"/>
          <w:sz w:val="24"/>
          <w:szCs w:val="24"/>
          <w:lang w:eastAsia="fr-FR"/>
        </w:rPr>
      </w:pPr>
      <w:r w:rsidRPr="00B80DBC">
        <w:rPr>
          <w:rFonts w:eastAsia="Times New Roman" w:cstheme="minorHAnsi"/>
          <w:sz w:val="24"/>
          <w:szCs w:val="24"/>
          <w:lang w:eastAsia="fr-FR"/>
        </w:rPr>
        <w:t>Né en 1970, en France, Kader Attia vit et travaille à Paris. Face à ses œuvres, le spectateur ne reste pas insensible, car </w:t>
      </w:r>
      <w:r w:rsidRPr="000F1A35">
        <w:rPr>
          <w:rFonts w:eastAsia="Times New Roman" w:cstheme="minorHAnsi"/>
          <w:sz w:val="24"/>
          <w:szCs w:val="24"/>
          <w:lang w:eastAsia="fr-FR"/>
        </w:rPr>
        <w:t>l’artiste a le sens de la composition et du dénouement émotionnel.</w:t>
      </w:r>
      <w:r w:rsidRPr="00B80DBC">
        <w:rPr>
          <w:rFonts w:eastAsia="Times New Roman" w:cstheme="minorHAnsi"/>
          <w:sz w:val="24"/>
          <w:szCs w:val="24"/>
          <w:lang w:eastAsia="fr-FR"/>
        </w:rPr>
        <w:t xml:space="preserve"> </w:t>
      </w:r>
      <w:r w:rsidRPr="00E457D7">
        <w:rPr>
          <w:rFonts w:eastAsia="Times New Roman" w:cstheme="minorHAnsi"/>
          <w:sz w:val="24"/>
          <w:szCs w:val="24"/>
          <w:lang w:eastAsia="fr-FR"/>
        </w:rPr>
        <w:t>Il est un déclencheur d’émotions.</w:t>
      </w:r>
    </w:p>
    <w:p w14:paraId="26C5537B" w14:textId="77777777" w:rsidR="000F1A35" w:rsidRPr="00155ADA" w:rsidRDefault="000F1A35" w:rsidP="00E457D7">
      <w:pPr>
        <w:spacing w:after="0" w:line="240" w:lineRule="auto"/>
        <w:jc w:val="both"/>
        <w:rPr>
          <w:rFonts w:eastAsia="Times New Roman" w:cstheme="minorHAnsi"/>
          <w:sz w:val="24"/>
          <w:szCs w:val="24"/>
          <w:lang w:eastAsia="fr-FR"/>
        </w:rPr>
      </w:pPr>
      <w:r w:rsidRPr="00155ADA">
        <w:rPr>
          <w:rFonts w:eastAsia="Times New Roman" w:cstheme="minorHAnsi"/>
          <w:sz w:val="24"/>
          <w:szCs w:val="24"/>
          <w:lang w:eastAsia="fr-FR"/>
        </w:rPr>
        <w:t xml:space="preserve">Pour l’exposition “Mémoire de l’Oubli”, l’artiste aborde les thématiques de la mémoire, de la réparation et de l’effacement. </w:t>
      </w:r>
    </w:p>
    <w:p w14:paraId="7B20518C" w14:textId="77777777" w:rsidR="004F7989" w:rsidRDefault="00CE658C" w:rsidP="00E457D7">
      <w:pPr>
        <w:spacing w:after="0" w:line="240" w:lineRule="auto"/>
        <w:jc w:val="both"/>
        <w:rPr>
          <w:rFonts w:cstheme="minorHAnsi"/>
          <w:sz w:val="24"/>
          <w:szCs w:val="24"/>
        </w:rPr>
      </w:pPr>
      <w:r w:rsidRPr="00155ADA">
        <w:rPr>
          <w:rFonts w:cstheme="minorHAnsi"/>
          <w:sz w:val="24"/>
          <w:szCs w:val="24"/>
        </w:rPr>
        <w:t>C</w:t>
      </w:r>
      <w:r w:rsidR="000F1A35" w:rsidRPr="00155ADA">
        <w:rPr>
          <w:rFonts w:cstheme="minorHAnsi"/>
          <w:sz w:val="24"/>
          <w:szCs w:val="24"/>
        </w:rPr>
        <w:t>’est plus particulièrement le thème de la réparation des traumatismes historiques qui l’anime. Plutôt que de nier le passé, pourquoi ne pas fouiller dedans pour mieux en panser les plaies ? C’est sur ce déni même que repose notre monde : privilégier l’effacement à la connaissance</w:t>
      </w:r>
      <w:r w:rsidR="00D951B7">
        <w:rPr>
          <w:rFonts w:cstheme="minorHAnsi"/>
          <w:sz w:val="24"/>
          <w:szCs w:val="24"/>
        </w:rPr>
        <w:t xml:space="preserve">. </w:t>
      </w:r>
      <w:r w:rsidRPr="00155ADA">
        <w:rPr>
          <w:rFonts w:cstheme="minorHAnsi"/>
          <w:sz w:val="24"/>
          <w:szCs w:val="24"/>
        </w:rPr>
        <w:t xml:space="preserve"> </w:t>
      </w:r>
      <w:r w:rsidR="00D951B7">
        <w:rPr>
          <w:rFonts w:cstheme="minorHAnsi"/>
          <w:sz w:val="24"/>
          <w:szCs w:val="24"/>
        </w:rPr>
        <w:t>La</w:t>
      </w:r>
      <w:r w:rsidR="00D951B7" w:rsidRPr="00155ADA">
        <w:rPr>
          <w:rFonts w:cstheme="minorHAnsi"/>
          <w:sz w:val="24"/>
          <w:szCs w:val="24"/>
        </w:rPr>
        <w:t xml:space="preserve"> société </w:t>
      </w:r>
      <w:r w:rsidR="00D951B7">
        <w:rPr>
          <w:rFonts w:cstheme="minorHAnsi"/>
          <w:sz w:val="24"/>
          <w:szCs w:val="24"/>
        </w:rPr>
        <w:t xml:space="preserve">est </w:t>
      </w:r>
      <w:r w:rsidR="00D951B7" w:rsidRPr="00155ADA">
        <w:rPr>
          <w:rFonts w:cstheme="minorHAnsi"/>
          <w:sz w:val="24"/>
          <w:szCs w:val="24"/>
        </w:rPr>
        <w:t xml:space="preserve">obsédée par l'effacement, celui d'une cicatrice, d'une ride, d'un trauma ou d'un conflit et qui équivaut à nier l'existence de ces traces faisant la singularité même de notre humanité. </w:t>
      </w:r>
    </w:p>
    <w:p w14:paraId="21E56D16" w14:textId="77777777" w:rsidR="00CE658C" w:rsidRDefault="00D951B7" w:rsidP="00E457D7">
      <w:pPr>
        <w:spacing w:after="0" w:line="240" w:lineRule="auto"/>
        <w:jc w:val="both"/>
        <w:rPr>
          <w:rFonts w:cstheme="minorHAnsi"/>
          <w:sz w:val="24"/>
          <w:szCs w:val="24"/>
        </w:rPr>
      </w:pPr>
      <w:r>
        <w:rPr>
          <w:rFonts w:cstheme="minorHAnsi"/>
          <w:sz w:val="24"/>
          <w:szCs w:val="24"/>
        </w:rPr>
        <w:t>C</w:t>
      </w:r>
      <w:r w:rsidR="00CE658C" w:rsidRPr="00155ADA">
        <w:rPr>
          <w:rFonts w:cstheme="minorHAnsi"/>
          <w:sz w:val="24"/>
          <w:szCs w:val="24"/>
        </w:rPr>
        <w:t>hercher les réponses devient un acte de résistance face à l’oubli, le moyen de comprendre, mais aussi d’expliquer pour transmettre</w:t>
      </w:r>
      <w:r>
        <w:rPr>
          <w:rFonts w:cstheme="minorHAnsi"/>
          <w:sz w:val="24"/>
          <w:szCs w:val="24"/>
        </w:rPr>
        <w:t>,</w:t>
      </w:r>
      <w:r w:rsidR="00CE658C" w:rsidRPr="00155ADA">
        <w:rPr>
          <w:rFonts w:cstheme="minorHAnsi"/>
          <w:sz w:val="24"/>
          <w:szCs w:val="24"/>
        </w:rPr>
        <w:t xml:space="preserve"> se souvenir à nouveau</w:t>
      </w:r>
      <w:r>
        <w:rPr>
          <w:rFonts w:cstheme="minorHAnsi"/>
          <w:sz w:val="24"/>
          <w:szCs w:val="24"/>
        </w:rPr>
        <w:t>, survivre et rechercher une forme de résilience. P</w:t>
      </w:r>
      <w:r w:rsidRPr="00155ADA">
        <w:rPr>
          <w:rFonts w:cstheme="minorHAnsi"/>
          <w:sz w:val="24"/>
          <w:szCs w:val="24"/>
        </w:rPr>
        <w:t>our panser les plaies</w:t>
      </w:r>
      <w:r>
        <w:rPr>
          <w:rFonts w:cstheme="minorHAnsi"/>
          <w:sz w:val="24"/>
          <w:szCs w:val="24"/>
        </w:rPr>
        <w:t xml:space="preserve">, </w:t>
      </w:r>
      <w:r w:rsidRPr="00155ADA">
        <w:rPr>
          <w:rFonts w:cstheme="minorHAnsi"/>
          <w:sz w:val="24"/>
          <w:szCs w:val="24"/>
        </w:rPr>
        <w:t>Kader Attia brandit une arme majeure</w:t>
      </w:r>
      <w:r>
        <w:rPr>
          <w:rFonts w:cstheme="minorHAnsi"/>
          <w:sz w:val="24"/>
          <w:szCs w:val="24"/>
        </w:rPr>
        <w:t xml:space="preserve"> </w:t>
      </w:r>
      <w:r w:rsidRPr="00155ADA">
        <w:rPr>
          <w:rFonts w:cstheme="minorHAnsi"/>
          <w:sz w:val="24"/>
          <w:szCs w:val="24"/>
        </w:rPr>
        <w:t>: la "connaissance", de l'Histoire et du monde</w:t>
      </w:r>
      <w:r>
        <w:rPr>
          <w:rFonts w:cstheme="minorHAnsi"/>
          <w:sz w:val="24"/>
          <w:szCs w:val="24"/>
        </w:rPr>
        <w:t>.</w:t>
      </w:r>
    </w:p>
    <w:p w14:paraId="799696F7" w14:textId="77777777" w:rsidR="004F7989" w:rsidRDefault="004F7989" w:rsidP="00E457D7">
      <w:pPr>
        <w:spacing w:after="0" w:line="240" w:lineRule="auto"/>
        <w:jc w:val="both"/>
        <w:rPr>
          <w:rFonts w:cstheme="minorHAnsi"/>
          <w:sz w:val="24"/>
          <w:szCs w:val="24"/>
        </w:rPr>
      </w:pPr>
    </w:p>
    <w:p w14:paraId="212A87DB" w14:textId="77777777" w:rsidR="000F1A35" w:rsidRDefault="00614112" w:rsidP="000F1A35">
      <w:pPr>
        <w:rPr>
          <w:b/>
          <w:bCs/>
          <w:sz w:val="28"/>
          <w:szCs w:val="28"/>
        </w:rPr>
      </w:pPr>
      <w:r>
        <w:rPr>
          <w:b/>
          <w:bCs/>
          <w:sz w:val="28"/>
          <w:szCs w:val="28"/>
        </w:rPr>
        <w:t>5</w:t>
      </w:r>
      <w:r w:rsidR="00155ADA">
        <w:rPr>
          <w:b/>
          <w:bCs/>
          <w:sz w:val="28"/>
          <w:szCs w:val="28"/>
        </w:rPr>
        <w:t>. Contextes culturel et artistique</w:t>
      </w:r>
    </w:p>
    <w:p w14:paraId="77AA956D" w14:textId="77777777" w:rsidR="00155ADA" w:rsidRPr="004F7989" w:rsidRDefault="00155ADA" w:rsidP="00D951B7">
      <w:pPr>
        <w:jc w:val="both"/>
        <w:rPr>
          <w:b/>
          <w:bCs/>
          <w:sz w:val="24"/>
          <w:szCs w:val="24"/>
        </w:rPr>
      </w:pPr>
      <w:r w:rsidRPr="004F7989">
        <w:rPr>
          <w:rStyle w:val="lev"/>
          <w:rFonts w:cstheme="minorHAnsi"/>
          <w:b w:val="0"/>
          <w:bCs w:val="0"/>
          <w:color w:val="222222"/>
          <w:sz w:val="24"/>
          <w:szCs w:val="24"/>
        </w:rPr>
        <w:t xml:space="preserve">Au Japon, l’art traditionnel du </w:t>
      </w:r>
      <w:proofErr w:type="spellStart"/>
      <w:r w:rsidRPr="004F7989">
        <w:rPr>
          <w:rStyle w:val="lev"/>
          <w:rFonts w:cstheme="minorHAnsi"/>
          <w:b w:val="0"/>
          <w:bCs w:val="0"/>
          <w:color w:val="222222"/>
          <w:sz w:val="24"/>
          <w:szCs w:val="24"/>
        </w:rPr>
        <w:t>kintsugi</w:t>
      </w:r>
      <w:proofErr w:type="spellEnd"/>
      <w:r w:rsidRPr="004F7989">
        <w:rPr>
          <w:rStyle w:val="lev"/>
          <w:rFonts w:cstheme="minorHAnsi"/>
          <w:b w:val="0"/>
          <w:bCs w:val="0"/>
          <w:color w:val="222222"/>
          <w:sz w:val="24"/>
          <w:szCs w:val="24"/>
        </w:rPr>
        <w:t xml:space="preserve"> consiste à réparer les objets cassés avec de l’or. Cette magnifique technique est une belle métaphore de l’être humain : elle nous enseigne que si nous choisissons d’accepter les épreuves de la vie et de les réparer avec amour, nous nous relèverons plus grands d’avoir été brisés.</w:t>
      </w:r>
      <w:r w:rsidRPr="004F7989">
        <w:rPr>
          <w:rFonts w:cstheme="minorHAnsi"/>
          <w:color w:val="222222"/>
          <w:sz w:val="24"/>
          <w:szCs w:val="24"/>
        </w:rPr>
        <w:t xml:space="preserve"> </w:t>
      </w:r>
    </w:p>
    <w:p w14:paraId="663371A1" w14:textId="77777777" w:rsidR="00155ADA" w:rsidRPr="004F7989" w:rsidRDefault="004F7989" w:rsidP="00D951B7">
      <w:pPr>
        <w:pStyle w:val="NormalWeb"/>
        <w:shd w:val="clear" w:color="auto" w:fill="FFFFFF"/>
        <w:spacing w:before="0" w:beforeAutospacing="0" w:after="0" w:afterAutospacing="0"/>
        <w:jc w:val="both"/>
        <w:rPr>
          <w:rFonts w:asciiTheme="minorHAnsi" w:hAnsiTheme="minorHAnsi" w:cstheme="minorHAnsi"/>
          <w:color w:val="222222"/>
        </w:rPr>
      </w:pPr>
      <w:r w:rsidRPr="004F7989">
        <w:rPr>
          <w:noProof/>
        </w:rPr>
        <w:drawing>
          <wp:anchor distT="0" distB="0" distL="114300" distR="114300" simplePos="0" relativeHeight="251659264" behindDoc="0" locked="0" layoutInCell="1" allowOverlap="1" wp14:anchorId="3DAF57E2" wp14:editId="0ACB4036">
            <wp:simplePos x="0" y="0"/>
            <wp:positionH relativeFrom="margin">
              <wp:posOffset>9525</wp:posOffset>
            </wp:positionH>
            <wp:positionV relativeFrom="margin">
              <wp:posOffset>8172450</wp:posOffset>
            </wp:positionV>
            <wp:extent cx="2133600" cy="1422400"/>
            <wp:effectExtent l="0" t="0" r="0" b="6350"/>
            <wp:wrapSquare wrapText="bothSides"/>
            <wp:docPr id="1" name="Image 1" descr="https://positivr.fr/wp-content/uploads/2018/05/art-tradition-japon-kintsugi-pots-casses-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itivr.fr/wp-content/uploads/2018/05/art-tradition-japon-kintsugi-pots-casses-or-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ADA" w:rsidRPr="004F7989">
        <w:rPr>
          <w:rFonts w:asciiTheme="minorHAnsi" w:hAnsiTheme="minorHAnsi" w:cstheme="minorHAnsi"/>
          <w:color w:val="222222"/>
        </w:rPr>
        <w:t xml:space="preserve">La philosophie du </w:t>
      </w:r>
      <w:proofErr w:type="spellStart"/>
      <w:r w:rsidR="00155ADA" w:rsidRPr="004F7989">
        <w:rPr>
          <w:rFonts w:asciiTheme="minorHAnsi" w:hAnsiTheme="minorHAnsi" w:cstheme="minorHAnsi"/>
          <w:color w:val="222222"/>
        </w:rPr>
        <w:t>kintsugi</w:t>
      </w:r>
      <w:proofErr w:type="spellEnd"/>
      <w:r w:rsidR="00155ADA" w:rsidRPr="004F7989">
        <w:rPr>
          <w:rFonts w:asciiTheme="minorHAnsi" w:hAnsiTheme="minorHAnsi" w:cstheme="minorHAnsi"/>
          <w:color w:val="222222"/>
        </w:rPr>
        <w:t xml:space="preserve"> considère que les brisures et les cicatrices font partie de notre passé, il ne faut donc pas en avoir honte ni chercher à les dissimuler. Les blessures et le processus de guérison font partie de l’histoire de chaque être humain, et définissent les individus que nous sommes. Toutes les belles choses sont forcément abîmées.</w:t>
      </w:r>
      <w:r w:rsidR="00D951B7" w:rsidRPr="004F7989">
        <w:rPr>
          <w:rFonts w:asciiTheme="minorHAnsi" w:hAnsiTheme="minorHAnsi" w:cstheme="minorHAnsi"/>
          <w:color w:val="222222"/>
        </w:rPr>
        <w:t xml:space="preserve"> </w:t>
      </w:r>
      <w:r w:rsidR="00155ADA" w:rsidRPr="004F7989">
        <w:rPr>
          <w:rFonts w:asciiTheme="minorHAnsi" w:hAnsiTheme="minorHAnsi" w:cstheme="minorHAnsi"/>
          <w:color w:val="222222"/>
        </w:rPr>
        <w:t>Toutes les jolies choses de la Terre présentent des imperfections. Nos blessures et nos fêlures sont ce qui font notre beauté, tout comme ces poteries japonaises réparées à l’or 24 carats. </w:t>
      </w:r>
    </w:p>
    <w:p w14:paraId="5E9B1137" w14:textId="77777777" w:rsidR="00D951B7" w:rsidRPr="004F7989" w:rsidRDefault="00D951B7" w:rsidP="00D951B7">
      <w:pPr>
        <w:pStyle w:val="NormalWeb"/>
        <w:shd w:val="clear" w:color="auto" w:fill="FFFFFF"/>
        <w:spacing w:before="0" w:beforeAutospacing="0" w:after="0" w:afterAutospacing="0"/>
        <w:jc w:val="both"/>
        <w:rPr>
          <w:rFonts w:asciiTheme="minorHAnsi" w:hAnsiTheme="minorHAnsi" w:cstheme="minorHAnsi"/>
          <w:color w:val="222222"/>
        </w:rPr>
      </w:pPr>
    </w:p>
    <w:p w14:paraId="7DF0621D" w14:textId="77777777" w:rsidR="00155ADA" w:rsidRPr="004F7989" w:rsidRDefault="00091B1C" w:rsidP="00D951B7">
      <w:pPr>
        <w:tabs>
          <w:tab w:val="left" w:pos="1380"/>
        </w:tabs>
        <w:spacing w:after="0"/>
        <w:rPr>
          <w:color w:val="0000FF"/>
          <w:sz w:val="24"/>
          <w:szCs w:val="24"/>
          <w:u w:val="single"/>
        </w:rPr>
      </w:pPr>
      <w:r w:rsidRPr="004F7989">
        <w:rPr>
          <w:sz w:val="24"/>
          <w:szCs w:val="24"/>
        </w:rPr>
        <w:t xml:space="preserve">Vidéo sur le </w:t>
      </w:r>
      <w:proofErr w:type="spellStart"/>
      <w:r w:rsidRPr="004F7989">
        <w:rPr>
          <w:sz w:val="24"/>
          <w:szCs w:val="24"/>
        </w:rPr>
        <w:t>kintsugi</w:t>
      </w:r>
      <w:proofErr w:type="spellEnd"/>
      <w:r w:rsidRPr="004F7989">
        <w:rPr>
          <w:sz w:val="24"/>
          <w:szCs w:val="24"/>
        </w:rPr>
        <w:t xml:space="preserve"> : </w:t>
      </w:r>
      <w:hyperlink r:id="rId10" w:history="1">
        <w:r w:rsidRPr="004F7989">
          <w:rPr>
            <w:rStyle w:val="Lienhypertexte"/>
            <w:sz w:val="24"/>
            <w:szCs w:val="24"/>
          </w:rPr>
          <w:t>https://positivr.fr/art-tradition-japon-kintsugi-pots-casses-or/</w:t>
        </w:r>
      </w:hyperlink>
    </w:p>
    <w:p w14:paraId="09F0EB66" w14:textId="77777777" w:rsidR="00155ADA" w:rsidRPr="004F7989" w:rsidRDefault="00155ADA" w:rsidP="00D951B7">
      <w:pPr>
        <w:pStyle w:val="NormalWeb"/>
        <w:shd w:val="clear" w:color="auto" w:fill="FFFFFF"/>
        <w:spacing w:before="0" w:beforeAutospacing="0" w:after="0" w:afterAutospacing="0"/>
        <w:rPr>
          <w:rFonts w:asciiTheme="minorHAnsi" w:hAnsiTheme="minorHAnsi" w:cstheme="minorHAnsi"/>
          <w:i/>
          <w:iCs/>
        </w:rPr>
      </w:pPr>
      <w:proofErr w:type="spellStart"/>
      <w:r w:rsidRPr="004F7989">
        <w:rPr>
          <w:rFonts w:asciiTheme="minorHAnsi" w:hAnsiTheme="minorHAnsi" w:cstheme="minorHAnsi"/>
          <w:color w:val="222222"/>
        </w:rPr>
        <w:t>Showzi</w:t>
      </w:r>
      <w:proofErr w:type="spellEnd"/>
      <w:r w:rsidRPr="004F7989">
        <w:rPr>
          <w:rFonts w:asciiTheme="minorHAnsi" w:hAnsiTheme="minorHAnsi" w:cstheme="minorHAnsi"/>
          <w:color w:val="222222"/>
        </w:rPr>
        <w:t xml:space="preserve"> </w:t>
      </w:r>
      <w:proofErr w:type="spellStart"/>
      <w:r w:rsidRPr="004F7989">
        <w:rPr>
          <w:rFonts w:asciiTheme="minorHAnsi" w:hAnsiTheme="minorHAnsi" w:cstheme="minorHAnsi"/>
          <w:color w:val="222222"/>
        </w:rPr>
        <w:t>Tsukamoto</w:t>
      </w:r>
      <w:proofErr w:type="spellEnd"/>
      <w:r w:rsidRPr="004F7989">
        <w:rPr>
          <w:rFonts w:asciiTheme="minorHAnsi" w:hAnsiTheme="minorHAnsi" w:cstheme="minorHAnsi"/>
          <w:color w:val="222222"/>
        </w:rPr>
        <w:t xml:space="preserve">, maître </w:t>
      </w:r>
      <w:proofErr w:type="spellStart"/>
      <w:r w:rsidRPr="004F7989">
        <w:rPr>
          <w:rFonts w:asciiTheme="minorHAnsi" w:hAnsiTheme="minorHAnsi" w:cstheme="minorHAnsi"/>
          <w:color w:val="222222"/>
        </w:rPr>
        <w:t>kintsugi</w:t>
      </w:r>
      <w:proofErr w:type="spellEnd"/>
      <w:r w:rsidRPr="004F7989">
        <w:rPr>
          <w:rFonts w:asciiTheme="minorHAnsi" w:hAnsiTheme="minorHAnsi" w:cstheme="minorHAnsi"/>
          <w:color w:val="222222"/>
        </w:rPr>
        <w:t xml:space="preserve">, explique : </w:t>
      </w:r>
      <w:r w:rsidRPr="004F7989">
        <w:rPr>
          <w:rFonts w:asciiTheme="minorHAnsi" w:hAnsiTheme="minorHAnsi" w:cstheme="minorHAnsi"/>
          <w:i/>
          <w:iCs/>
        </w:rPr>
        <w:t>« Les choses se délitent avec le temps et arrivent à leur fin. Dès qu’il y a une cicatrice, vous la peignez avec de l’or et vous dites : Regardez ma cicatrice, n’est-elle pas belle ? »</w:t>
      </w:r>
    </w:p>
    <w:p w14:paraId="7A835B14" w14:textId="77777777" w:rsidR="00D951B7" w:rsidRPr="00D951B7" w:rsidRDefault="00D951B7" w:rsidP="00D951B7">
      <w:pPr>
        <w:pStyle w:val="NormalWeb"/>
        <w:shd w:val="clear" w:color="auto" w:fill="FFFFFF"/>
        <w:spacing w:before="0" w:beforeAutospacing="0" w:after="0" w:afterAutospacing="0"/>
        <w:rPr>
          <w:rFonts w:asciiTheme="minorHAnsi" w:hAnsiTheme="minorHAnsi" w:cstheme="minorHAnsi"/>
          <w:i/>
          <w:iCs/>
          <w:sz w:val="22"/>
          <w:szCs w:val="22"/>
        </w:rPr>
      </w:pPr>
    </w:p>
    <w:p w14:paraId="1C4A02DB" w14:textId="77777777" w:rsidR="00155ADA" w:rsidRDefault="00614112" w:rsidP="00155ADA">
      <w:pPr>
        <w:rPr>
          <w:b/>
          <w:bCs/>
          <w:sz w:val="28"/>
          <w:szCs w:val="28"/>
        </w:rPr>
      </w:pPr>
      <w:r>
        <w:rPr>
          <w:b/>
          <w:bCs/>
          <w:sz w:val="28"/>
          <w:szCs w:val="28"/>
        </w:rPr>
        <w:t>6</w:t>
      </w:r>
      <w:r w:rsidR="00155ADA">
        <w:rPr>
          <w:b/>
          <w:bCs/>
          <w:sz w:val="28"/>
          <w:szCs w:val="28"/>
        </w:rPr>
        <w:t>. Œuvre en écho</w:t>
      </w:r>
    </w:p>
    <w:p w14:paraId="5E5C574F" w14:textId="77777777" w:rsidR="00155ADA" w:rsidRDefault="00155ADA" w:rsidP="00155ADA">
      <w:pPr>
        <w:jc w:val="center"/>
        <w:rPr>
          <w:b/>
          <w:bCs/>
          <w:sz w:val="28"/>
          <w:szCs w:val="28"/>
        </w:rPr>
      </w:pPr>
      <w:r w:rsidRPr="00AE10B5">
        <w:rPr>
          <w:noProof/>
        </w:rPr>
        <w:drawing>
          <wp:inline distT="0" distB="0" distL="0" distR="0" wp14:anchorId="326B198E" wp14:editId="51C0306E">
            <wp:extent cx="3343275" cy="31269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73" t="15164" r="14755" b="19672"/>
                    <a:stretch/>
                  </pic:blipFill>
                  <pic:spPr bwMode="auto">
                    <a:xfrm>
                      <a:off x="0" y="0"/>
                      <a:ext cx="3355356" cy="3138245"/>
                    </a:xfrm>
                    <a:prstGeom prst="rect">
                      <a:avLst/>
                    </a:prstGeom>
                    <a:ln>
                      <a:noFill/>
                    </a:ln>
                    <a:extLst>
                      <a:ext uri="{53640926-AAD7-44D8-BBD7-CCE9431645EC}">
                        <a14:shadowObscured xmlns:a14="http://schemas.microsoft.com/office/drawing/2010/main"/>
                      </a:ext>
                    </a:extLst>
                  </pic:spPr>
                </pic:pic>
              </a:graphicData>
            </a:graphic>
          </wp:inline>
        </w:drawing>
      </w:r>
    </w:p>
    <w:p w14:paraId="178E640B" w14:textId="77777777" w:rsidR="00A852FD" w:rsidRDefault="00A852FD" w:rsidP="00D951B7">
      <w:pPr>
        <w:tabs>
          <w:tab w:val="left" w:pos="1380"/>
        </w:tabs>
        <w:spacing w:after="0"/>
        <w:jc w:val="center"/>
      </w:pPr>
      <w:r>
        <w:t xml:space="preserve">María </w:t>
      </w:r>
      <w:proofErr w:type="spellStart"/>
      <w:r>
        <w:t>Ossandón</w:t>
      </w:r>
      <w:proofErr w:type="spellEnd"/>
      <w:r>
        <w:t xml:space="preserve"> </w:t>
      </w:r>
      <w:proofErr w:type="spellStart"/>
      <w:r>
        <w:t>Recart</w:t>
      </w:r>
      <w:proofErr w:type="spellEnd"/>
      <w:r>
        <w:t xml:space="preserve"> (1986), </w:t>
      </w:r>
      <w:proofErr w:type="spellStart"/>
      <w:r w:rsidRPr="00A852FD">
        <w:rPr>
          <w:i/>
          <w:iCs/>
        </w:rPr>
        <w:t>Untitled</w:t>
      </w:r>
      <w:proofErr w:type="spellEnd"/>
      <w:r>
        <w:t xml:space="preserve">, </w:t>
      </w:r>
      <w:proofErr w:type="spellStart"/>
      <w:r>
        <w:t>from</w:t>
      </w:r>
      <w:proofErr w:type="spellEnd"/>
      <w:r>
        <w:t xml:space="preserve"> the </w:t>
      </w:r>
      <w:proofErr w:type="spellStart"/>
      <w:r>
        <w:t>series</w:t>
      </w:r>
      <w:proofErr w:type="spellEnd"/>
      <w:r>
        <w:t xml:space="preserve"> '</w:t>
      </w:r>
      <w:proofErr w:type="spellStart"/>
      <w:r>
        <w:t>Reconstrucción</w:t>
      </w:r>
      <w:proofErr w:type="spellEnd"/>
      <w:r>
        <w:t>' ('Reconstruction'), 2019,</w:t>
      </w:r>
    </w:p>
    <w:p w14:paraId="4CA0B484" w14:textId="77777777" w:rsidR="00A852FD" w:rsidRDefault="00A852FD" w:rsidP="00D951B7">
      <w:pPr>
        <w:tabs>
          <w:tab w:val="left" w:pos="1380"/>
        </w:tabs>
        <w:spacing w:after="0"/>
        <w:jc w:val="center"/>
      </w:pPr>
      <w:r>
        <w:t xml:space="preserve">11.8 x 9.5 </w:t>
      </w:r>
      <w:proofErr w:type="spellStart"/>
      <w:r>
        <w:t>inch</w:t>
      </w:r>
      <w:proofErr w:type="spellEnd"/>
      <w:r>
        <w:t xml:space="preserve"> Ink </w:t>
      </w:r>
      <w:proofErr w:type="spellStart"/>
      <w:r>
        <w:t>Drawing</w:t>
      </w:r>
      <w:proofErr w:type="spellEnd"/>
      <w:r>
        <w:t xml:space="preserve"> on Cotton Paper </w:t>
      </w:r>
      <w:proofErr w:type="spellStart"/>
      <w:r>
        <w:t>with</w:t>
      </w:r>
      <w:proofErr w:type="spellEnd"/>
      <w:r>
        <w:t xml:space="preserve"> </w:t>
      </w:r>
      <w:proofErr w:type="spellStart"/>
      <w:r>
        <w:t>Ceramic</w:t>
      </w:r>
      <w:proofErr w:type="spellEnd"/>
      <w:r>
        <w:t xml:space="preserve"> Fragment</w:t>
      </w:r>
    </w:p>
    <w:p w14:paraId="4C3A0079" w14:textId="77777777" w:rsidR="00D951B7" w:rsidRDefault="00D951B7" w:rsidP="00A852FD"/>
    <w:p w14:paraId="6830F799" w14:textId="77777777" w:rsidR="00A852FD" w:rsidRDefault="00ED6A31" w:rsidP="00A852FD">
      <w:hyperlink r:id="rId12" w:history="1">
        <w:r w:rsidR="00D951B7" w:rsidRPr="004C21BA">
          <w:rPr>
            <w:rStyle w:val="Lienhypertexte"/>
          </w:rPr>
          <w:t>http://www.rosegallery.net/ossandon-recart/works/reconstruccion</w:t>
        </w:r>
      </w:hyperlink>
      <w:r w:rsidR="00D951B7">
        <w:rPr>
          <w:rStyle w:val="Lienhypertexte"/>
        </w:rPr>
        <w:t xml:space="preserve"> : </w:t>
      </w:r>
    </w:p>
    <w:p w14:paraId="39979A06" w14:textId="77777777" w:rsidR="00091B1C" w:rsidRPr="00091B1C" w:rsidRDefault="00091B1C" w:rsidP="00091B1C">
      <w:pPr>
        <w:jc w:val="both"/>
        <w:rPr>
          <w:rFonts w:eastAsia="Times New Roman" w:cstheme="minorHAnsi"/>
          <w:color w:val="222222"/>
          <w:sz w:val="24"/>
          <w:szCs w:val="24"/>
          <w:lang w:eastAsia="fr-FR"/>
        </w:rPr>
      </w:pPr>
      <w:r w:rsidRPr="00091B1C">
        <w:rPr>
          <w:sz w:val="24"/>
          <w:szCs w:val="24"/>
        </w:rPr>
        <w:t xml:space="preserve">"Reconstruction </w:t>
      </w:r>
      <w:proofErr w:type="spellStart"/>
      <w:r w:rsidRPr="00091B1C">
        <w:rPr>
          <w:sz w:val="24"/>
          <w:szCs w:val="24"/>
        </w:rPr>
        <w:t>series</w:t>
      </w:r>
      <w:proofErr w:type="spellEnd"/>
      <w:r w:rsidRPr="00091B1C">
        <w:rPr>
          <w:sz w:val="24"/>
          <w:szCs w:val="24"/>
        </w:rPr>
        <w:t xml:space="preserve">" </w:t>
      </w:r>
      <w:proofErr w:type="spellStart"/>
      <w:r w:rsidRPr="00091B1C">
        <w:rPr>
          <w:sz w:val="24"/>
          <w:szCs w:val="24"/>
        </w:rPr>
        <w:t>is</w:t>
      </w:r>
      <w:proofErr w:type="spellEnd"/>
      <w:r w:rsidRPr="00091B1C">
        <w:rPr>
          <w:sz w:val="24"/>
          <w:szCs w:val="24"/>
        </w:rPr>
        <w:t xml:space="preserve"> part of a </w:t>
      </w:r>
      <w:proofErr w:type="spellStart"/>
      <w:r w:rsidRPr="00091B1C">
        <w:rPr>
          <w:sz w:val="24"/>
          <w:szCs w:val="24"/>
        </w:rPr>
        <w:t>work</w:t>
      </w:r>
      <w:proofErr w:type="spellEnd"/>
      <w:r w:rsidRPr="00091B1C">
        <w:rPr>
          <w:sz w:val="24"/>
          <w:szCs w:val="24"/>
        </w:rPr>
        <w:t xml:space="preserve">, </w:t>
      </w:r>
      <w:proofErr w:type="spellStart"/>
      <w:r w:rsidRPr="00091B1C">
        <w:rPr>
          <w:sz w:val="24"/>
          <w:szCs w:val="24"/>
        </w:rPr>
        <w:t>which</w:t>
      </w:r>
      <w:proofErr w:type="spellEnd"/>
      <w:r w:rsidRPr="00091B1C">
        <w:rPr>
          <w:sz w:val="24"/>
          <w:szCs w:val="24"/>
        </w:rPr>
        <w:t xml:space="preserve"> has </w:t>
      </w:r>
      <w:proofErr w:type="spellStart"/>
      <w:r w:rsidRPr="00091B1C">
        <w:rPr>
          <w:sz w:val="24"/>
          <w:szCs w:val="24"/>
        </w:rPr>
        <w:t>aimed</w:t>
      </w:r>
      <w:proofErr w:type="spellEnd"/>
      <w:r w:rsidRPr="00091B1C">
        <w:rPr>
          <w:sz w:val="24"/>
          <w:szCs w:val="24"/>
        </w:rPr>
        <w:t xml:space="preserve"> at the collection reconstruction of </w:t>
      </w:r>
      <w:proofErr w:type="spellStart"/>
      <w:r w:rsidRPr="00091B1C">
        <w:rPr>
          <w:sz w:val="24"/>
          <w:szCs w:val="24"/>
        </w:rPr>
        <w:t>broken</w:t>
      </w:r>
      <w:proofErr w:type="spellEnd"/>
      <w:r w:rsidRPr="00091B1C">
        <w:rPr>
          <w:sz w:val="24"/>
          <w:szCs w:val="24"/>
        </w:rPr>
        <w:t xml:space="preserve"> </w:t>
      </w:r>
      <w:proofErr w:type="spellStart"/>
      <w:r w:rsidRPr="00091B1C">
        <w:rPr>
          <w:sz w:val="24"/>
          <w:szCs w:val="24"/>
        </w:rPr>
        <w:t>ceramics</w:t>
      </w:r>
      <w:proofErr w:type="spellEnd"/>
      <w:r w:rsidRPr="00091B1C">
        <w:rPr>
          <w:sz w:val="24"/>
          <w:szCs w:val="24"/>
        </w:rPr>
        <w:t xml:space="preserve"> for me or </w:t>
      </w:r>
      <w:proofErr w:type="spellStart"/>
      <w:r w:rsidRPr="00091B1C">
        <w:rPr>
          <w:sz w:val="24"/>
          <w:szCs w:val="24"/>
        </w:rPr>
        <w:t>found</w:t>
      </w:r>
      <w:proofErr w:type="spellEnd"/>
      <w:r w:rsidRPr="00091B1C">
        <w:rPr>
          <w:sz w:val="24"/>
          <w:szCs w:val="24"/>
        </w:rPr>
        <w:t xml:space="preserve"> in </w:t>
      </w:r>
      <w:proofErr w:type="spellStart"/>
      <w:r w:rsidRPr="00091B1C">
        <w:rPr>
          <w:sz w:val="24"/>
          <w:szCs w:val="24"/>
        </w:rPr>
        <w:t>that</w:t>
      </w:r>
      <w:proofErr w:type="spellEnd"/>
      <w:r w:rsidRPr="00091B1C">
        <w:rPr>
          <w:sz w:val="24"/>
          <w:szCs w:val="24"/>
        </w:rPr>
        <w:t xml:space="preserve"> state in </w:t>
      </w:r>
      <w:proofErr w:type="spellStart"/>
      <w:r w:rsidRPr="00091B1C">
        <w:rPr>
          <w:sz w:val="24"/>
          <w:szCs w:val="24"/>
        </w:rPr>
        <w:t>different</w:t>
      </w:r>
      <w:proofErr w:type="spellEnd"/>
      <w:r w:rsidRPr="00091B1C">
        <w:rPr>
          <w:sz w:val="24"/>
          <w:szCs w:val="24"/>
        </w:rPr>
        <w:t xml:space="preserve"> places and countries, </w:t>
      </w:r>
      <w:proofErr w:type="spellStart"/>
      <w:r w:rsidRPr="00091B1C">
        <w:rPr>
          <w:sz w:val="24"/>
          <w:szCs w:val="24"/>
        </w:rPr>
        <w:t>such</w:t>
      </w:r>
      <w:proofErr w:type="spellEnd"/>
      <w:r w:rsidRPr="00091B1C">
        <w:rPr>
          <w:sz w:val="24"/>
          <w:szCs w:val="24"/>
        </w:rPr>
        <w:t xml:space="preserve"> as </w:t>
      </w:r>
      <w:proofErr w:type="gramStart"/>
      <w:r w:rsidRPr="00091B1C">
        <w:rPr>
          <w:sz w:val="24"/>
          <w:szCs w:val="24"/>
        </w:rPr>
        <w:t xml:space="preserve">Germany,  </w:t>
      </w:r>
      <w:proofErr w:type="spellStart"/>
      <w:r w:rsidRPr="00091B1C">
        <w:rPr>
          <w:sz w:val="24"/>
          <w:szCs w:val="24"/>
        </w:rPr>
        <w:t>Denmark</w:t>
      </w:r>
      <w:proofErr w:type="spellEnd"/>
      <w:proofErr w:type="gramEnd"/>
      <w:r w:rsidRPr="00091B1C">
        <w:rPr>
          <w:sz w:val="24"/>
          <w:szCs w:val="24"/>
        </w:rPr>
        <w:t xml:space="preserve">,  </w:t>
      </w:r>
      <w:proofErr w:type="spellStart"/>
      <w:r w:rsidRPr="00091B1C">
        <w:rPr>
          <w:sz w:val="24"/>
          <w:szCs w:val="24"/>
        </w:rPr>
        <w:t>England</w:t>
      </w:r>
      <w:proofErr w:type="spellEnd"/>
      <w:r w:rsidRPr="00091B1C">
        <w:rPr>
          <w:sz w:val="24"/>
          <w:szCs w:val="24"/>
        </w:rPr>
        <w:t xml:space="preserve">  and  Japan.  </w:t>
      </w:r>
      <w:proofErr w:type="gramStart"/>
      <w:r w:rsidRPr="00091B1C">
        <w:rPr>
          <w:sz w:val="24"/>
          <w:szCs w:val="24"/>
        </w:rPr>
        <w:t xml:space="preserve">In  </w:t>
      </w:r>
      <w:proofErr w:type="spellStart"/>
      <w:r w:rsidRPr="00091B1C">
        <w:rPr>
          <w:sz w:val="24"/>
          <w:szCs w:val="24"/>
        </w:rPr>
        <w:t>its</w:t>
      </w:r>
      <w:proofErr w:type="spellEnd"/>
      <w:proofErr w:type="gramEnd"/>
      <w:r w:rsidRPr="00091B1C">
        <w:rPr>
          <w:sz w:val="24"/>
          <w:szCs w:val="24"/>
        </w:rPr>
        <w:t xml:space="preserve">  </w:t>
      </w:r>
      <w:proofErr w:type="spellStart"/>
      <w:r w:rsidRPr="00091B1C">
        <w:rPr>
          <w:sz w:val="24"/>
          <w:szCs w:val="24"/>
        </w:rPr>
        <w:t>reworking</w:t>
      </w:r>
      <w:proofErr w:type="spellEnd"/>
      <w:r w:rsidRPr="00091B1C">
        <w:rPr>
          <w:sz w:val="24"/>
          <w:szCs w:val="24"/>
        </w:rPr>
        <w:t xml:space="preserve">  I  have  </w:t>
      </w:r>
      <w:proofErr w:type="spellStart"/>
      <w:r w:rsidRPr="00091B1C">
        <w:rPr>
          <w:sz w:val="24"/>
          <w:szCs w:val="24"/>
        </w:rPr>
        <w:t>tried</w:t>
      </w:r>
      <w:proofErr w:type="spellEnd"/>
      <w:r w:rsidRPr="00091B1C">
        <w:rPr>
          <w:sz w:val="24"/>
          <w:szCs w:val="24"/>
        </w:rPr>
        <w:t xml:space="preserve">  to  </w:t>
      </w:r>
      <w:proofErr w:type="spellStart"/>
      <w:r w:rsidRPr="00091B1C">
        <w:rPr>
          <w:sz w:val="24"/>
          <w:szCs w:val="24"/>
        </w:rPr>
        <w:t>approach</w:t>
      </w:r>
      <w:proofErr w:type="spellEnd"/>
      <w:r w:rsidRPr="00091B1C">
        <w:rPr>
          <w:sz w:val="24"/>
          <w:szCs w:val="24"/>
        </w:rPr>
        <w:t xml:space="preserve">  </w:t>
      </w:r>
      <w:proofErr w:type="spellStart"/>
      <w:r w:rsidRPr="00091B1C">
        <w:rPr>
          <w:sz w:val="24"/>
          <w:szCs w:val="24"/>
        </w:rPr>
        <w:t>some</w:t>
      </w:r>
      <w:proofErr w:type="spellEnd"/>
      <w:r w:rsidRPr="00091B1C">
        <w:rPr>
          <w:sz w:val="24"/>
          <w:szCs w:val="24"/>
        </w:rPr>
        <w:t xml:space="preserve">  </w:t>
      </w:r>
      <w:proofErr w:type="spellStart"/>
      <w:r w:rsidRPr="00091B1C">
        <w:rPr>
          <w:sz w:val="24"/>
          <w:szCs w:val="24"/>
        </w:rPr>
        <w:t>imaginary</w:t>
      </w:r>
      <w:proofErr w:type="spellEnd"/>
      <w:r w:rsidRPr="00091B1C">
        <w:rPr>
          <w:sz w:val="24"/>
          <w:szCs w:val="24"/>
        </w:rPr>
        <w:t xml:space="preserve">  or  home  </w:t>
      </w:r>
      <w:proofErr w:type="spellStart"/>
      <w:r w:rsidRPr="00091B1C">
        <w:rPr>
          <w:sz w:val="24"/>
          <w:szCs w:val="24"/>
        </w:rPr>
        <w:t>experiences</w:t>
      </w:r>
      <w:proofErr w:type="spellEnd"/>
      <w:r w:rsidRPr="00091B1C">
        <w:rPr>
          <w:sz w:val="24"/>
          <w:szCs w:val="24"/>
        </w:rPr>
        <w:t xml:space="preserve">  </w:t>
      </w:r>
      <w:proofErr w:type="spellStart"/>
      <w:r w:rsidRPr="00091B1C">
        <w:rPr>
          <w:sz w:val="24"/>
          <w:szCs w:val="24"/>
        </w:rPr>
        <w:t>that</w:t>
      </w:r>
      <w:proofErr w:type="spellEnd"/>
      <w:r w:rsidRPr="00091B1C">
        <w:rPr>
          <w:sz w:val="24"/>
          <w:szCs w:val="24"/>
        </w:rPr>
        <w:t xml:space="preserve">  </w:t>
      </w:r>
      <w:proofErr w:type="spellStart"/>
      <w:r w:rsidRPr="00091B1C">
        <w:rPr>
          <w:sz w:val="24"/>
          <w:szCs w:val="24"/>
        </w:rPr>
        <w:t>may</w:t>
      </w:r>
      <w:proofErr w:type="spellEnd"/>
      <w:r w:rsidRPr="00091B1C">
        <w:rPr>
          <w:sz w:val="24"/>
          <w:szCs w:val="24"/>
        </w:rPr>
        <w:t xml:space="preserve">  not  have  </w:t>
      </w:r>
      <w:proofErr w:type="spellStart"/>
      <w:r w:rsidRPr="00091B1C">
        <w:rPr>
          <w:sz w:val="24"/>
          <w:szCs w:val="24"/>
        </w:rPr>
        <w:t>disappeared</w:t>
      </w:r>
      <w:proofErr w:type="spellEnd"/>
      <w:r w:rsidRPr="00091B1C">
        <w:rPr>
          <w:sz w:val="24"/>
          <w:szCs w:val="24"/>
        </w:rPr>
        <w:t xml:space="preserve">  </w:t>
      </w:r>
      <w:proofErr w:type="spellStart"/>
      <w:r w:rsidRPr="00091B1C">
        <w:rPr>
          <w:sz w:val="24"/>
          <w:szCs w:val="24"/>
        </w:rPr>
        <w:t>completely</w:t>
      </w:r>
      <w:proofErr w:type="spellEnd"/>
      <w:r w:rsidRPr="00091B1C">
        <w:rPr>
          <w:sz w:val="24"/>
          <w:szCs w:val="24"/>
        </w:rPr>
        <w:t xml:space="preserve">.  </w:t>
      </w:r>
      <w:proofErr w:type="gramStart"/>
      <w:r w:rsidRPr="00091B1C">
        <w:rPr>
          <w:sz w:val="24"/>
          <w:szCs w:val="24"/>
        </w:rPr>
        <w:t xml:space="preserve">There  </w:t>
      </w:r>
      <w:proofErr w:type="spellStart"/>
      <w:r w:rsidRPr="00091B1C">
        <w:rPr>
          <w:sz w:val="24"/>
          <w:szCs w:val="24"/>
        </w:rPr>
        <w:t>is</w:t>
      </w:r>
      <w:proofErr w:type="spellEnd"/>
      <w:proofErr w:type="gramEnd"/>
      <w:r w:rsidRPr="00091B1C">
        <w:rPr>
          <w:sz w:val="24"/>
          <w:szCs w:val="24"/>
        </w:rPr>
        <w:t xml:space="preserve">, </w:t>
      </w:r>
      <w:proofErr w:type="spellStart"/>
      <w:r w:rsidRPr="00091B1C">
        <w:rPr>
          <w:sz w:val="24"/>
          <w:szCs w:val="24"/>
        </w:rPr>
        <w:t>therefore</w:t>
      </w:r>
      <w:proofErr w:type="spellEnd"/>
      <w:r w:rsidRPr="00091B1C">
        <w:rPr>
          <w:sz w:val="24"/>
          <w:szCs w:val="24"/>
        </w:rPr>
        <w:t xml:space="preserve">,  a  </w:t>
      </w:r>
      <w:proofErr w:type="spellStart"/>
      <w:r w:rsidRPr="00091B1C">
        <w:rPr>
          <w:sz w:val="24"/>
          <w:szCs w:val="24"/>
        </w:rPr>
        <w:t>theme</w:t>
      </w:r>
      <w:proofErr w:type="spellEnd"/>
      <w:r w:rsidRPr="00091B1C">
        <w:rPr>
          <w:sz w:val="24"/>
          <w:szCs w:val="24"/>
        </w:rPr>
        <w:t xml:space="preserve">  of  memory,  </w:t>
      </w:r>
      <w:proofErr w:type="spellStart"/>
      <w:r w:rsidRPr="00091B1C">
        <w:rPr>
          <w:sz w:val="24"/>
          <w:szCs w:val="24"/>
        </w:rPr>
        <w:t>although</w:t>
      </w:r>
      <w:proofErr w:type="spellEnd"/>
      <w:r w:rsidRPr="00091B1C">
        <w:rPr>
          <w:sz w:val="24"/>
          <w:szCs w:val="24"/>
        </w:rPr>
        <w:t xml:space="preserve">  the  artwork  </w:t>
      </w:r>
      <w:proofErr w:type="spellStart"/>
      <w:r w:rsidRPr="00091B1C">
        <w:rPr>
          <w:sz w:val="24"/>
          <w:szCs w:val="24"/>
        </w:rPr>
        <w:t>does</w:t>
      </w:r>
      <w:proofErr w:type="spellEnd"/>
      <w:r w:rsidRPr="00091B1C">
        <w:rPr>
          <w:sz w:val="24"/>
          <w:szCs w:val="24"/>
        </w:rPr>
        <w:t xml:space="preserve">  not  </w:t>
      </w:r>
      <w:proofErr w:type="spellStart"/>
      <w:r w:rsidRPr="00091B1C">
        <w:rPr>
          <w:sz w:val="24"/>
          <w:szCs w:val="24"/>
        </w:rPr>
        <w:t>pretend</w:t>
      </w:r>
      <w:proofErr w:type="spellEnd"/>
      <w:r w:rsidRPr="00091B1C">
        <w:rPr>
          <w:sz w:val="24"/>
          <w:szCs w:val="24"/>
        </w:rPr>
        <w:t xml:space="preserve">  to  </w:t>
      </w:r>
      <w:proofErr w:type="spellStart"/>
      <w:r w:rsidRPr="00091B1C">
        <w:rPr>
          <w:sz w:val="24"/>
          <w:szCs w:val="24"/>
        </w:rPr>
        <w:t>be</w:t>
      </w:r>
      <w:proofErr w:type="spellEnd"/>
      <w:r w:rsidRPr="00091B1C">
        <w:rPr>
          <w:sz w:val="24"/>
          <w:szCs w:val="24"/>
        </w:rPr>
        <w:t xml:space="preserve">  an  </w:t>
      </w:r>
      <w:proofErr w:type="spellStart"/>
      <w:r w:rsidRPr="00091B1C">
        <w:rPr>
          <w:sz w:val="24"/>
          <w:szCs w:val="24"/>
        </w:rPr>
        <w:t>archeology</w:t>
      </w:r>
      <w:proofErr w:type="spellEnd"/>
      <w:r>
        <w:rPr>
          <w:sz w:val="24"/>
          <w:szCs w:val="24"/>
        </w:rPr>
        <w:t xml:space="preserve"> </w:t>
      </w:r>
      <w:r w:rsidRPr="00091B1C">
        <w:rPr>
          <w:sz w:val="24"/>
          <w:szCs w:val="24"/>
        </w:rPr>
        <w:t xml:space="preserve">: </w:t>
      </w:r>
      <w:proofErr w:type="spellStart"/>
      <w:r w:rsidRPr="00091B1C">
        <w:rPr>
          <w:sz w:val="24"/>
          <w:szCs w:val="24"/>
        </w:rPr>
        <w:t>although</w:t>
      </w:r>
      <w:proofErr w:type="spellEnd"/>
      <w:r w:rsidRPr="00091B1C">
        <w:rPr>
          <w:sz w:val="24"/>
          <w:szCs w:val="24"/>
        </w:rPr>
        <w:t xml:space="preserve"> </w:t>
      </w:r>
      <w:proofErr w:type="spellStart"/>
      <w:r w:rsidRPr="00091B1C">
        <w:rPr>
          <w:sz w:val="24"/>
          <w:szCs w:val="24"/>
        </w:rPr>
        <w:t>it</w:t>
      </w:r>
      <w:proofErr w:type="spellEnd"/>
      <w:r w:rsidRPr="00091B1C">
        <w:rPr>
          <w:sz w:val="24"/>
          <w:szCs w:val="24"/>
        </w:rPr>
        <w:t xml:space="preserve"> </w:t>
      </w:r>
      <w:proofErr w:type="spellStart"/>
      <w:r w:rsidRPr="00091B1C">
        <w:rPr>
          <w:sz w:val="24"/>
          <w:szCs w:val="24"/>
        </w:rPr>
        <w:t>seeks</w:t>
      </w:r>
      <w:proofErr w:type="spellEnd"/>
      <w:r w:rsidRPr="00091B1C">
        <w:rPr>
          <w:sz w:val="24"/>
          <w:szCs w:val="24"/>
        </w:rPr>
        <w:t xml:space="preserve"> to </w:t>
      </w:r>
      <w:proofErr w:type="spellStart"/>
      <w:r w:rsidRPr="00091B1C">
        <w:rPr>
          <w:sz w:val="24"/>
          <w:szCs w:val="24"/>
        </w:rPr>
        <w:t>be</w:t>
      </w:r>
      <w:proofErr w:type="spellEnd"/>
      <w:r w:rsidRPr="00091B1C">
        <w:rPr>
          <w:sz w:val="24"/>
          <w:szCs w:val="24"/>
        </w:rPr>
        <w:t xml:space="preserve"> </w:t>
      </w:r>
      <w:proofErr w:type="spellStart"/>
      <w:r w:rsidRPr="00091B1C">
        <w:rPr>
          <w:sz w:val="24"/>
          <w:szCs w:val="24"/>
        </w:rPr>
        <w:t>faithful</w:t>
      </w:r>
      <w:proofErr w:type="spellEnd"/>
      <w:r w:rsidRPr="00091B1C">
        <w:rPr>
          <w:sz w:val="24"/>
          <w:szCs w:val="24"/>
        </w:rPr>
        <w:t xml:space="preserve"> to a </w:t>
      </w:r>
      <w:proofErr w:type="spellStart"/>
      <w:r w:rsidRPr="00091B1C">
        <w:rPr>
          <w:sz w:val="24"/>
          <w:szCs w:val="24"/>
        </w:rPr>
        <w:t>past</w:t>
      </w:r>
      <w:proofErr w:type="spellEnd"/>
      <w:r w:rsidRPr="00091B1C">
        <w:rPr>
          <w:sz w:val="24"/>
          <w:szCs w:val="24"/>
        </w:rPr>
        <w:t xml:space="preserve">, </w:t>
      </w:r>
      <w:proofErr w:type="spellStart"/>
      <w:r w:rsidRPr="00091B1C">
        <w:rPr>
          <w:sz w:val="24"/>
          <w:szCs w:val="24"/>
        </w:rPr>
        <w:t>it</w:t>
      </w:r>
      <w:proofErr w:type="spellEnd"/>
      <w:r w:rsidRPr="00091B1C">
        <w:rPr>
          <w:sz w:val="24"/>
          <w:szCs w:val="24"/>
        </w:rPr>
        <w:t xml:space="preserve"> </w:t>
      </w:r>
      <w:proofErr w:type="spellStart"/>
      <w:r w:rsidRPr="00091B1C">
        <w:rPr>
          <w:sz w:val="24"/>
          <w:szCs w:val="24"/>
        </w:rPr>
        <w:t>does</w:t>
      </w:r>
      <w:proofErr w:type="spellEnd"/>
      <w:r w:rsidRPr="00091B1C">
        <w:rPr>
          <w:sz w:val="24"/>
          <w:szCs w:val="24"/>
        </w:rPr>
        <w:t xml:space="preserve"> not ignore the </w:t>
      </w:r>
      <w:proofErr w:type="spellStart"/>
      <w:r w:rsidRPr="00091B1C">
        <w:rPr>
          <w:sz w:val="24"/>
          <w:szCs w:val="24"/>
        </w:rPr>
        <w:t>resonances</w:t>
      </w:r>
      <w:proofErr w:type="spellEnd"/>
      <w:r w:rsidRPr="00091B1C">
        <w:rPr>
          <w:sz w:val="24"/>
          <w:szCs w:val="24"/>
        </w:rPr>
        <w:t xml:space="preserve"> </w:t>
      </w:r>
      <w:proofErr w:type="spellStart"/>
      <w:r w:rsidRPr="00091B1C">
        <w:rPr>
          <w:sz w:val="24"/>
          <w:szCs w:val="24"/>
        </w:rPr>
        <w:t>that</w:t>
      </w:r>
      <w:proofErr w:type="spellEnd"/>
      <w:r w:rsidRPr="00091B1C">
        <w:rPr>
          <w:sz w:val="24"/>
          <w:szCs w:val="24"/>
        </w:rPr>
        <w:t xml:space="preserve">  </w:t>
      </w:r>
      <w:proofErr w:type="spellStart"/>
      <w:r w:rsidRPr="00091B1C">
        <w:rPr>
          <w:sz w:val="24"/>
          <w:szCs w:val="24"/>
        </w:rPr>
        <w:t>these</w:t>
      </w:r>
      <w:proofErr w:type="spellEnd"/>
      <w:r w:rsidRPr="00091B1C">
        <w:rPr>
          <w:sz w:val="24"/>
          <w:szCs w:val="24"/>
        </w:rPr>
        <w:t xml:space="preserve">  </w:t>
      </w:r>
      <w:proofErr w:type="spellStart"/>
      <w:r w:rsidRPr="00091B1C">
        <w:rPr>
          <w:sz w:val="24"/>
          <w:szCs w:val="24"/>
        </w:rPr>
        <w:t>scenes</w:t>
      </w:r>
      <w:proofErr w:type="spellEnd"/>
      <w:r w:rsidRPr="00091B1C">
        <w:rPr>
          <w:sz w:val="24"/>
          <w:szCs w:val="24"/>
        </w:rPr>
        <w:t xml:space="preserve">  have  in  me,  </w:t>
      </w:r>
      <w:proofErr w:type="spellStart"/>
      <w:r w:rsidRPr="00091B1C">
        <w:rPr>
          <w:sz w:val="24"/>
          <w:szCs w:val="24"/>
        </w:rPr>
        <w:t>nor</w:t>
      </w:r>
      <w:proofErr w:type="spellEnd"/>
      <w:r w:rsidRPr="00091B1C">
        <w:rPr>
          <w:sz w:val="24"/>
          <w:szCs w:val="24"/>
        </w:rPr>
        <w:t xml:space="preserve">  the  mixtures  </w:t>
      </w:r>
      <w:proofErr w:type="spellStart"/>
      <w:r w:rsidRPr="00091B1C">
        <w:rPr>
          <w:sz w:val="24"/>
          <w:szCs w:val="24"/>
        </w:rPr>
        <w:t>that</w:t>
      </w:r>
      <w:proofErr w:type="spellEnd"/>
      <w:r w:rsidRPr="00091B1C">
        <w:rPr>
          <w:sz w:val="24"/>
          <w:szCs w:val="24"/>
        </w:rPr>
        <w:t xml:space="preserve">  I  made  of  </w:t>
      </w:r>
      <w:proofErr w:type="spellStart"/>
      <w:r w:rsidRPr="00091B1C">
        <w:rPr>
          <w:sz w:val="24"/>
          <w:szCs w:val="24"/>
        </w:rPr>
        <w:t>myself</w:t>
      </w:r>
      <w:proofErr w:type="spellEnd"/>
      <w:r w:rsidRPr="00091B1C">
        <w:rPr>
          <w:sz w:val="24"/>
          <w:szCs w:val="24"/>
        </w:rPr>
        <w:t xml:space="preserve">.  </w:t>
      </w:r>
      <w:proofErr w:type="spellStart"/>
      <w:proofErr w:type="gramStart"/>
      <w:r w:rsidRPr="00091B1C">
        <w:rPr>
          <w:sz w:val="24"/>
          <w:szCs w:val="24"/>
        </w:rPr>
        <w:t>aesthetics</w:t>
      </w:r>
      <w:proofErr w:type="spellEnd"/>
      <w:r w:rsidRPr="00091B1C">
        <w:rPr>
          <w:sz w:val="24"/>
          <w:szCs w:val="24"/>
        </w:rPr>
        <w:t xml:space="preserve">  and</w:t>
      </w:r>
      <w:proofErr w:type="gramEnd"/>
      <w:r w:rsidRPr="00091B1C">
        <w:rPr>
          <w:sz w:val="24"/>
          <w:szCs w:val="24"/>
        </w:rPr>
        <w:t xml:space="preserve">  motives. A </w:t>
      </w:r>
      <w:proofErr w:type="spellStart"/>
      <w:r w:rsidRPr="00091B1C">
        <w:rPr>
          <w:sz w:val="24"/>
          <w:szCs w:val="24"/>
        </w:rPr>
        <w:t>past</w:t>
      </w:r>
      <w:proofErr w:type="spellEnd"/>
      <w:r w:rsidRPr="00091B1C">
        <w:rPr>
          <w:sz w:val="24"/>
          <w:szCs w:val="24"/>
        </w:rPr>
        <w:t xml:space="preserve"> </w:t>
      </w:r>
      <w:proofErr w:type="spellStart"/>
      <w:r w:rsidRPr="00091B1C">
        <w:rPr>
          <w:sz w:val="24"/>
          <w:szCs w:val="24"/>
        </w:rPr>
        <w:t>that</w:t>
      </w:r>
      <w:proofErr w:type="spellEnd"/>
      <w:r w:rsidRPr="00091B1C">
        <w:rPr>
          <w:sz w:val="24"/>
          <w:szCs w:val="24"/>
        </w:rPr>
        <w:t xml:space="preserve"> </w:t>
      </w:r>
      <w:proofErr w:type="spellStart"/>
      <w:r w:rsidRPr="00091B1C">
        <w:rPr>
          <w:sz w:val="24"/>
          <w:szCs w:val="24"/>
        </w:rPr>
        <w:t>is</w:t>
      </w:r>
      <w:proofErr w:type="spellEnd"/>
      <w:r w:rsidRPr="00091B1C">
        <w:rPr>
          <w:sz w:val="24"/>
          <w:szCs w:val="24"/>
        </w:rPr>
        <w:t xml:space="preserve"> not mine, but </w:t>
      </w:r>
      <w:proofErr w:type="spellStart"/>
      <w:r w:rsidRPr="00091B1C">
        <w:rPr>
          <w:sz w:val="24"/>
          <w:szCs w:val="24"/>
        </w:rPr>
        <w:t>also</w:t>
      </w:r>
      <w:proofErr w:type="spellEnd"/>
      <w:r w:rsidRPr="00091B1C">
        <w:rPr>
          <w:sz w:val="24"/>
          <w:szCs w:val="24"/>
        </w:rPr>
        <w:t xml:space="preserve"> </w:t>
      </w:r>
      <w:proofErr w:type="spellStart"/>
      <w:r w:rsidRPr="00091B1C">
        <w:rPr>
          <w:sz w:val="24"/>
          <w:szCs w:val="24"/>
        </w:rPr>
        <w:t>speaks</w:t>
      </w:r>
      <w:proofErr w:type="spellEnd"/>
      <w:r w:rsidRPr="00091B1C">
        <w:rPr>
          <w:sz w:val="24"/>
          <w:szCs w:val="24"/>
        </w:rPr>
        <w:t xml:space="preserve"> to me, </w:t>
      </w:r>
      <w:proofErr w:type="spellStart"/>
      <w:r w:rsidRPr="00091B1C">
        <w:rPr>
          <w:sz w:val="24"/>
          <w:szCs w:val="24"/>
        </w:rPr>
        <w:t>partly</w:t>
      </w:r>
      <w:proofErr w:type="spellEnd"/>
      <w:r w:rsidRPr="00091B1C">
        <w:rPr>
          <w:sz w:val="24"/>
          <w:szCs w:val="24"/>
        </w:rPr>
        <w:t xml:space="preserve"> </w:t>
      </w:r>
      <w:proofErr w:type="spellStart"/>
      <w:r w:rsidRPr="00091B1C">
        <w:rPr>
          <w:sz w:val="24"/>
          <w:szCs w:val="24"/>
        </w:rPr>
        <w:t>because</w:t>
      </w:r>
      <w:proofErr w:type="spellEnd"/>
      <w:r w:rsidRPr="00091B1C">
        <w:rPr>
          <w:sz w:val="24"/>
          <w:szCs w:val="24"/>
        </w:rPr>
        <w:t xml:space="preserve"> </w:t>
      </w:r>
      <w:proofErr w:type="spellStart"/>
      <w:r w:rsidRPr="00091B1C">
        <w:rPr>
          <w:sz w:val="24"/>
          <w:szCs w:val="24"/>
        </w:rPr>
        <w:t>it</w:t>
      </w:r>
      <w:proofErr w:type="spellEnd"/>
      <w:r w:rsidRPr="00091B1C">
        <w:rPr>
          <w:sz w:val="24"/>
          <w:szCs w:val="24"/>
        </w:rPr>
        <w:t xml:space="preserve"> </w:t>
      </w:r>
      <w:proofErr w:type="spellStart"/>
      <w:r w:rsidRPr="00091B1C">
        <w:rPr>
          <w:sz w:val="24"/>
          <w:szCs w:val="24"/>
        </w:rPr>
        <w:t>belongs</w:t>
      </w:r>
      <w:proofErr w:type="spellEnd"/>
      <w:r w:rsidRPr="00091B1C">
        <w:rPr>
          <w:sz w:val="24"/>
          <w:szCs w:val="24"/>
        </w:rPr>
        <w:t xml:space="preserve"> to me</w:t>
      </w:r>
      <w:r>
        <w:rPr>
          <w:sz w:val="24"/>
          <w:szCs w:val="24"/>
        </w:rPr>
        <w:t>.</w:t>
      </w:r>
      <w:r w:rsidR="004F7989">
        <w:rPr>
          <w:rFonts w:eastAsia="Times New Roman" w:cstheme="minorHAnsi"/>
          <w:color w:val="222222"/>
          <w:sz w:val="24"/>
          <w:szCs w:val="24"/>
          <w:lang w:eastAsia="fr-FR"/>
        </w:rPr>
        <w:t> »</w:t>
      </w:r>
    </w:p>
    <w:p w14:paraId="07FCB22C" w14:textId="77777777" w:rsidR="00155ADA" w:rsidRPr="00155ADA" w:rsidRDefault="00155ADA" w:rsidP="00155ADA">
      <w:pPr>
        <w:pStyle w:val="NormalWeb"/>
        <w:shd w:val="clear" w:color="auto" w:fill="FFFFFF"/>
        <w:spacing w:before="0" w:beforeAutospacing="0" w:after="390" w:afterAutospacing="0" w:line="390" w:lineRule="atLeast"/>
        <w:rPr>
          <w:rFonts w:asciiTheme="minorHAnsi" w:hAnsiTheme="minorHAnsi" w:cstheme="minorHAnsi"/>
          <w:color w:val="222222"/>
        </w:rPr>
      </w:pPr>
    </w:p>
    <w:p w14:paraId="044BFB3C" w14:textId="77777777" w:rsidR="00155ADA" w:rsidRDefault="00155ADA" w:rsidP="000F1A35">
      <w:pPr>
        <w:rPr>
          <w:b/>
          <w:bCs/>
          <w:sz w:val="28"/>
          <w:szCs w:val="28"/>
        </w:rPr>
      </w:pPr>
    </w:p>
    <w:p w14:paraId="71F1D794" w14:textId="77777777" w:rsidR="000F1A35" w:rsidRDefault="000F1A35"/>
    <w:sectPr w:rsidR="000F1A35" w:rsidSect="000F1A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35"/>
    <w:rsid w:val="00091B1C"/>
    <w:rsid w:val="000F1A35"/>
    <w:rsid w:val="00155ADA"/>
    <w:rsid w:val="004F7989"/>
    <w:rsid w:val="00614112"/>
    <w:rsid w:val="0085504E"/>
    <w:rsid w:val="00A542B8"/>
    <w:rsid w:val="00A852FD"/>
    <w:rsid w:val="00CB2749"/>
    <w:rsid w:val="00CE658C"/>
    <w:rsid w:val="00D951B7"/>
    <w:rsid w:val="00DD55FE"/>
    <w:rsid w:val="00E457D7"/>
    <w:rsid w:val="00ED6A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AA34"/>
  <w15:chartTrackingRefBased/>
  <w15:docId w15:val="{939E6C86-6F4B-42F2-88DA-CFA14019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F1A3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CE658C"/>
    <w:rPr>
      <w:color w:val="0000FF"/>
      <w:u w:val="single"/>
    </w:rPr>
  </w:style>
  <w:style w:type="character" w:styleId="Mentionnonrsolue">
    <w:name w:val="Unresolved Mention"/>
    <w:basedOn w:val="Policepardfaut"/>
    <w:uiPriority w:val="99"/>
    <w:semiHidden/>
    <w:unhideWhenUsed/>
    <w:rsid w:val="00CE658C"/>
    <w:rPr>
      <w:color w:val="605E5C"/>
      <w:shd w:val="clear" w:color="auto" w:fill="E1DFDD"/>
    </w:rPr>
  </w:style>
  <w:style w:type="paragraph" w:styleId="NormalWeb">
    <w:name w:val="Normal (Web)"/>
    <w:basedOn w:val="Normal"/>
    <w:uiPriority w:val="99"/>
    <w:semiHidden/>
    <w:unhideWhenUsed/>
    <w:rsid w:val="00155A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5ADA"/>
    <w:rPr>
      <w:b/>
      <w:bCs/>
    </w:rPr>
  </w:style>
  <w:style w:type="character" w:styleId="Accentuation">
    <w:name w:val="Emphasis"/>
    <w:basedOn w:val="Policepardfaut"/>
    <w:uiPriority w:val="20"/>
    <w:qFormat/>
    <w:rsid w:val="00155ADA"/>
    <w:rPr>
      <w:i/>
      <w:iCs/>
    </w:rPr>
  </w:style>
  <w:style w:type="character" w:styleId="Lienhypertextesuivivisit">
    <w:name w:val="FollowedHyperlink"/>
    <w:basedOn w:val="Policepardfaut"/>
    <w:uiPriority w:val="99"/>
    <w:semiHidden/>
    <w:unhideWhenUsed/>
    <w:rsid w:val="00155ADA"/>
    <w:rPr>
      <w:color w:val="954F72" w:themeColor="followedHyperlink"/>
      <w:u w:val="single"/>
    </w:rPr>
  </w:style>
  <w:style w:type="paragraph" w:styleId="Titre">
    <w:name w:val="Title"/>
    <w:basedOn w:val="Normal"/>
    <w:next w:val="Normal"/>
    <w:link w:val="TitreCar"/>
    <w:uiPriority w:val="10"/>
    <w:qFormat/>
    <w:rsid w:val="00ED6A31"/>
    <w:pPr>
      <w:jc w:val="center"/>
    </w:pPr>
    <w:rPr>
      <w:b/>
      <w:bCs/>
      <w:sz w:val="28"/>
      <w:szCs w:val="28"/>
      <w:u w:val="single"/>
    </w:rPr>
  </w:style>
  <w:style w:type="character" w:customStyle="1" w:styleId="TitreCar">
    <w:name w:val="Titre Car"/>
    <w:basedOn w:val="Policepardfaut"/>
    <w:link w:val="Titre"/>
    <w:uiPriority w:val="10"/>
    <w:rsid w:val="00ED6A31"/>
    <w:rPr>
      <w:b/>
      <w:bCs/>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ndationfrances.com/fondationfrances/ff_uploads/2018/09/180830-cp-kader-attia_memoire-de-loubli.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ondationfrances.com/expositions/kader-attia-memoire-de-loubli/" TargetMode="External"/><Relationship Id="rId12" Type="http://schemas.openxmlformats.org/officeDocument/2006/relationships/hyperlink" Target="http://www.rosegallery.net/ossandon-recart/works/reconstrucc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hyperlink" Target="https://positivr.fr/art-tradition-japon-kintsugi-pots-casses-or/"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3</Pages>
  <Words>870</Words>
  <Characters>4787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dc:creator>
  <cp:keywords/>
  <dc:description/>
  <cp:lastModifiedBy>ERIC</cp:lastModifiedBy>
  <cp:revision>4</cp:revision>
  <dcterms:created xsi:type="dcterms:W3CDTF">2020-04-14T09:11:00Z</dcterms:created>
  <dcterms:modified xsi:type="dcterms:W3CDTF">2020-04-29T14:13:00Z</dcterms:modified>
</cp:coreProperties>
</file>